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06" w:type="dxa"/>
        <w:jc w:val="center"/>
        <w:tblInd w:w="99" w:type="dxa"/>
        <w:tblCellMar>
          <w:left w:w="99" w:type="dxa"/>
          <w:right w:w="99" w:type="dxa"/>
        </w:tblCellMar>
        <w:tblLook w:val="04A0" w:firstRow="1" w:lastRow="0" w:firstColumn="1" w:lastColumn="0" w:noHBand="0" w:noVBand="1"/>
      </w:tblPr>
      <w:tblGrid>
        <w:gridCol w:w="1761"/>
        <w:gridCol w:w="4677"/>
        <w:gridCol w:w="709"/>
        <w:gridCol w:w="1759"/>
      </w:tblGrid>
      <w:tr w:rsidR="00A95873" w:rsidRPr="003221D0" w:rsidTr="00380515">
        <w:trPr>
          <w:trHeight w:val="170"/>
          <w:jc w:val="center"/>
        </w:trPr>
        <w:tc>
          <w:tcPr>
            <w:tcW w:w="8906" w:type="dxa"/>
            <w:gridSpan w:val="4"/>
            <w:tcBorders>
              <w:top w:val="nil"/>
              <w:left w:val="nil"/>
              <w:bottom w:val="nil"/>
              <w:right w:val="nil"/>
            </w:tcBorders>
            <w:shd w:val="clear" w:color="auto" w:fill="auto"/>
            <w:vAlign w:val="bottom"/>
            <w:hideMark/>
          </w:tcPr>
          <w:p w:rsidR="001E793B" w:rsidRPr="00834557" w:rsidRDefault="00A95873" w:rsidP="007F745F">
            <w:pPr>
              <w:widowControl/>
              <w:jc w:val="center"/>
              <w:rPr>
                <w:rFonts w:ascii="ＭＳ Ｐゴシック" w:eastAsia="ＭＳ Ｐゴシック" w:hAnsi="ＭＳ Ｐゴシック" w:cs="ＭＳ Ｐゴシック"/>
                <w:bCs/>
                <w:color w:val="000000"/>
                <w:kern w:val="0"/>
                <w:sz w:val="28"/>
                <w:szCs w:val="28"/>
              </w:rPr>
            </w:pPr>
            <w:r w:rsidRPr="00834557">
              <w:rPr>
                <w:rFonts w:ascii="ＭＳ Ｐゴシック" w:eastAsia="ＭＳ Ｐゴシック" w:hAnsi="ＭＳ Ｐゴシック" w:cs="ＭＳ Ｐゴシック" w:hint="eastAsia"/>
                <w:bCs/>
                <w:color w:val="000000"/>
                <w:kern w:val="0"/>
                <w:sz w:val="28"/>
                <w:szCs w:val="28"/>
              </w:rPr>
              <w:t>GRADEシステムを利用したと言えるための</w:t>
            </w:r>
            <w:r w:rsidR="0051631E">
              <w:rPr>
                <w:rFonts w:ascii="ＭＳ Ｐゴシック" w:eastAsia="ＭＳ Ｐゴシック" w:hAnsi="ＭＳ Ｐゴシック" w:cs="ＭＳ Ｐゴシック" w:hint="eastAsia"/>
                <w:bCs/>
                <w:color w:val="000000"/>
                <w:kern w:val="0"/>
                <w:sz w:val="28"/>
                <w:szCs w:val="28"/>
              </w:rPr>
              <w:t>最低限の</w:t>
            </w:r>
            <w:r w:rsidRPr="00834557">
              <w:rPr>
                <w:rFonts w:ascii="ＭＳ Ｐゴシック" w:eastAsia="ＭＳ Ｐゴシック" w:hAnsi="ＭＳ Ｐゴシック" w:cs="ＭＳ Ｐゴシック" w:hint="eastAsia"/>
                <w:bCs/>
                <w:color w:val="000000"/>
                <w:kern w:val="0"/>
                <w:sz w:val="28"/>
                <w:szCs w:val="28"/>
              </w:rPr>
              <w:t>基準</w:t>
            </w:r>
          </w:p>
        </w:tc>
      </w:tr>
      <w:tr w:rsidR="00FC2008" w:rsidRPr="003221D0" w:rsidTr="00AA21AD">
        <w:trPr>
          <w:trHeight w:val="351"/>
          <w:jc w:val="center"/>
        </w:trPr>
        <w:tc>
          <w:tcPr>
            <w:tcW w:w="1761" w:type="dxa"/>
            <w:tcBorders>
              <w:top w:val="nil"/>
              <w:left w:val="nil"/>
              <w:bottom w:val="nil"/>
              <w:right w:val="nil"/>
            </w:tcBorders>
            <w:shd w:val="clear" w:color="auto" w:fill="auto"/>
            <w:hideMark/>
          </w:tcPr>
          <w:p w:rsidR="00FC2008" w:rsidRPr="003221D0" w:rsidRDefault="00FC2008" w:rsidP="003221D0">
            <w:pPr>
              <w:widowControl/>
              <w:jc w:val="left"/>
              <w:rPr>
                <w:rFonts w:ascii="ＭＳ Ｐゴシック" w:eastAsia="ＭＳ Ｐゴシック" w:hAnsi="ＭＳ Ｐゴシック" w:cs="ＭＳ Ｐゴシック"/>
                <w:b/>
                <w:bCs/>
                <w:color w:val="000000"/>
                <w:kern w:val="0"/>
                <w:sz w:val="18"/>
                <w:szCs w:val="18"/>
              </w:rPr>
            </w:pPr>
            <w:r w:rsidRPr="003221D0">
              <w:rPr>
                <w:rFonts w:ascii="ＭＳ Ｐゴシック" w:eastAsia="ＭＳ Ｐゴシック" w:hAnsi="ＭＳ Ｐゴシック" w:cs="ＭＳ Ｐゴシック" w:hint="eastAsia"/>
                <w:b/>
                <w:bCs/>
                <w:color w:val="000000"/>
                <w:kern w:val="0"/>
                <w:sz w:val="18"/>
                <w:szCs w:val="18"/>
              </w:rPr>
              <w:t>ガイドライン名：</w:t>
            </w:r>
          </w:p>
        </w:tc>
        <w:tc>
          <w:tcPr>
            <w:tcW w:w="5386" w:type="dxa"/>
            <w:gridSpan w:val="2"/>
            <w:tcBorders>
              <w:top w:val="nil"/>
              <w:left w:val="nil"/>
              <w:bottom w:val="single" w:sz="4" w:space="0" w:color="auto"/>
              <w:right w:val="nil"/>
            </w:tcBorders>
            <w:shd w:val="clear" w:color="auto" w:fill="auto"/>
          </w:tcPr>
          <w:p w:rsidR="00FC2008" w:rsidRPr="003221D0" w:rsidRDefault="00AA21AD" w:rsidP="003221D0">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 xml:space="preserve">　　　　　　　　　　</w:t>
            </w:r>
          </w:p>
        </w:tc>
        <w:tc>
          <w:tcPr>
            <w:tcW w:w="1759" w:type="dxa"/>
            <w:tcBorders>
              <w:top w:val="nil"/>
              <w:left w:val="nil"/>
              <w:right w:val="nil"/>
            </w:tcBorders>
            <w:shd w:val="clear" w:color="auto" w:fill="auto"/>
          </w:tcPr>
          <w:p w:rsidR="00FC2008" w:rsidRPr="003221D0" w:rsidRDefault="00FC2008" w:rsidP="003221D0">
            <w:pPr>
              <w:widowControl/>
              <w:jc w:val="left"/>
              <w:rPr>
                <w:rFonts w:ascii="ＭＳ Ｐゴシック" w:eastAsia="ＭＳ Ｐゴシック" w:hAnsi="ＭＳ Ｐゴシック" w:cs="ＭＳ Ｐゴシック"/>
                <w:b/>
                <w:bCs/>
                <w:color w:val="000000"/>
                <w:kern w:val="0"/>
                <w:sz w:val="18"/>
                <w:szCs w:val="18"/>
              </w:rPr>
            </w:pPr>
          </w:p>
        </w:tc>
      </w:tr>
      <w:tr w:rsidR="00FC2008" w:rsidRPr="003221D0" w:rsidTr="00AA21AD">
        <w:trPr>
          <w:trHeight w:val="351"/>
          <w:jc w:val="center"/>
        </w:trPr>
        <w:tc>
          <w:tcPr>
            <w:tcW w:w="1761" w:type="dxa"/>
            <w:tcBorders>
              <w:top w:val="single" w:sz="4" w:space="0" w:color="auto"/>
              <w:left w:val="nil"/>
              <w:bottom w:val="nil"/>
              <w:right w:val="nil"/>
            </w:tcBorders>
            <w:shd w:val="clear" w:color="auto" w:fill="auto"/>
          </w:tcPr>
          <w:p w:rsidR="00FC2008" w:rsidRPr="003221D0" w:rsidRDefault="00FC2008" w:rsidP="003221D0">
            <w:pPr>
              <w:widowControl/>
              <w:jc w:val="left"/>
              <w:rPr>
                <w:rFonts w:ascii="ＭＳ Ｐゴシック" w:eastAsia="ＭＳ Ｐゴシック" w:hAnsi="ＭＳ Ｐゴシック" w:cs="ＭＳ Ｐゴシック"/>
                <w:b/>
                <w:bCs/>
                <w:color w:val="000000"/>
                <w:kern w:val="0"/>
                <w:sz w:val="18"/>
                <w:szCs w:val="18"/>
              </w:rPr>
            </w:pPr>
            <w:r w:rsidRPr="003221D0">
              <w:rPr>
                <w:rFonts w:ascii="ＭＳ Ｐゴシック" w:eastAsia="ＭＳ Ｐゴシック" w:hAnsi="ＭＳ Ｐゴシック" w:cs="ＭＳ Ｐゴシック" w:hint="eastAsia"/>
                <w:b/>
                <w:bCs/>
                <w:color w:val="000000"/>
                <w:kern w:val="0"/>
                <w:sz w:val="18"/>
                <w:szCs w:val="18"/>
              </w:rPr>
              <w:t>評価者：</w:t>
            </w:r>
          </w:p>
        </w:tc>
        <w:tc>
          <w:tcPr>
            <w:tcW w:w="4677" w:type="dxa"/>
            <w:tcBorders>
              <w:top w:val="single" w:sz="4" w:space="0" w:color="auto"/>
              <w:left w:val="nil"/>
              <w:bottom w:val="single" w:sz="4" w:space="0" w:color="auto"/>
              <w:right w:val="nil"/>
            </w:tcBorders>
            <w:shd w:val="clear" w:color="auto" w:fill="auto"/>
          </w:tcPr>
          <w:p w:rsidR="00FC2008" w:rsidRPr="003221D0" w:rsidRDefault="00FC2008" w:rsidP="003221D0">
            <w:pPr>
              <w:widowControl/>
              <w:jc w:val="left"/>
              <w:rPr>
                <w:rFonts w:ascii="ＭＳ Ｐゴシック" w:eastAsia="ＭＳ Ｐゴシック" w:hAnsi="ＭＳ Ｐゴシック" w:cs="ＭＳ Ｐゴシック"/>
                <w:b/>
                <w:bCs/>
                <w:color w:val="000000"/>
                <w:kern w:val="0"/>
                <w:sz w:val="18"/>
                <w:szCs w:val="18"/>
              </w:rPr>
            </w:pPr>
          </w:p>
        </w:tc>
        <w:tc>
          <w:tcPr>
            <w:tcW w:w="709" w:type="dxa"/>
            <w:tcBorders>
              <w:top w:val="single" w:sz="4" w:space="0" w:color="auto"/>
              <w:left w:val="nil"/>
              <w:bottom w:val="nil"/>
              <w:right w:val="nil"/>
            </w:tcBorders>
            <w:shd w:val="clear" w:color="auto" w:fill="auto"/>
          </w:tcPr>
          <w:p w:rsidR="00FC2008" w:rsidRPr="003221D0" w:rsidRDefault="00FC2008" w:rsidP="00FC2008">
            <w:pPr>
              <w:widowControl/>
              <w:jc w:val="right"/>
              <w:rPr>
                <w:rFonts w:ascii="ＭＳ Ｐゴシック" w:eastAsia="ＭＳ Ｐゴシック" w:hAnsi="ＭＳ Ｐゴシック" w:cs="ＭＳ Ｐゴシック"/>
                <w:b/>
                <w:bCs/>
                <w:color w:val="000000"/>
                <w:kern w:val="0"/>
                <w:sz w:val="18"/>
                <w:szCs w:val="18"/>
              </w:rPr>
            </w:pPr>
            <w:r w:rsidRPr="003221D0">
              <w:rPr>
                <w:rFonts w:ascii="ＭＳ Ｐゴシック" w:eastAsia="ＭＳ Ｐゴシック" w:hAnsi="ＭＳ Ｐゴシック" w:cs="ＭＳ Ｐゴシック" w:hint="eastAsia"/>
                <w:b/>
                <w:bCs/>
                <w:color w:val="000000"/>
                <w:kern w:val="0"/>
                <w:sz w:val="18"/>
                <w:szCs w:val="18"/>
              </w:rPr>
              <w:t>Date</w:t>
            </w:r>
          </w:p>
        </w:tc>
        <w:tc>
          <w:tcPr>
            <w:tcW w:w="1759" w:type="dxa"/>
            <w:tcBorders>
              <w:top w:val="nil"/>
              <w:left w:val="nil"/>
              <w:bottom w:val="single" w:sz="4" w:space="0" w:color="auto"/>
              <w:right w:val="nil"/>
            </w:tcBorders>
            <w:shd w:val="clear" w:color="auto" w:fill="auto"/>
          </w:tcPr>
          <w:p w:rsidR="00FC2008" w:rsidRPr="003221D0" w:rsidRDefault="00FC2008" w:rsidP="003221D0">
            <w:pPr>
              <w:widowControl/>
              <w:jc w:val="left"/>
              <w:rPr>
                <w:rFonts w:ascii="ＭＳ Ｐゴシック" w:eastAsia="ＭＳ Ｐゴシック" w:hAnsi="ＭＳ Ｐゴシック" w:cs="ＭＳ Ｐゴシック"/>
                <w:b/>
                <w:bCs/>
                <w:color w:val="000000"/>
                <w:kern w:val="0"/>
                <w:sz w:val="18"/>
                <w:szCs w:val="18"/>
              </w:rPr>
            </w:pPr>
          </w:p>
        </w:tc>
      </w:tr>
    </w:tbl>
    <w:p w:rsidR="00FC2008" w:rsidRDefault="00FC2008"/>
    <w:tbl>
      <w:tblPr>
        <w:tblW w:w="8906" w:type="dxa"/>
        <w:jc w:val="center"/>
        <w:tblInd w:w="99" w:type="dxa"/>
        <w:tblCellMar>
          <w:left w:w="99" w:type="dxa"/>
          <w:right w:w="99" w:type="dxa"/>
        </w:tblCellMar>
        <w:tblLook w:val="04A0" w:firstRow="1" w:lastRow="0" w:firstColumn="1" w:lastColumn="0" w:noHBand="0" w:noVBand="1"/>
      </w:tblPr>
      <w:tblGrid>
        <w:gridCol w:w="8021"/>
        <w:gridCol w:w="885"/>
      </w:tblGrid>
      <w:tr w:rsidR="00A95873" w:rsidRPr="003221D0" w:rsidTr="00F6672A">
        <w:trPr>
          <w:trHeight w:val="388"/>
          <w:jc w:val="center"/>
        </w:trPr>
        <w:tc>
          <w:tcPr>
            <w:tcW w:w="8021" w:type="dxa"/>
            <w:tcBorders>
              <w:top w:val="single" w:sz="4" w:space="0" w:color="auto"/>
              <w:left w:val="single" w:sz="4" w:space="0" w:color="auto"/>
              <w:bottom w:val="single" w:sz="4" w:space="0" w:color="auto"/>
              <w:right w:val="single" w:sz="4" w:space="0" w:color="000000"/>
            </w:tcBorders>
            <w:shd w:val="clear" w:color="000000" w:fill="366092"/>
            <w:vAlign w:val="center"/>
            <w:hideMark/>
          </w:tcPr>
          <w:p w:rsidR="00A95873" w:rsidRPr="003221D0" w:rsidRDefault="00F0070D" w:rsidP="00F0070D">
            <w:pPr>
              <w:widowControl/>
              <w:jc w:val="left"/>
              <w:rPr>
                <w:rFonts w:ascii="ＭＳ Ｐゴシック" w:eastAsia="ＭＳ Ｐゴシック" w:hAnsi="ＭＳ Ｐゴシック" w:cs="ＭＳ Ｐゴシック"/>
                <w:b/>
                <w:bCs/>
                <w:color w:val="FFFFFF"/>
                <w:kern w:val="0"/>
                <w:sz w:val="18"/>
                <w:szCs w:val="18"/>
              </w:rPr>
            </w:pPr>
            <w:r>
              <w:rPr>
                <w:rFonts w:ascii="ＭＳ Ｐゴシック" w:eastAsia="ＭＳ Ｐゴシック" w:hAnsi="ＭＳ Ｐゴシック" w:cs="ＭＳ Ｐゴシック" w:hint="eastAsia"/>
                <w:b/>
                <w:bCs/>
                <w:color w:val="FFFFFF"/>
                <w:kern w:val="0"/>
                <w:sz w:val="18"/>
                <w:szCs w:val="18"/>
              </w:rPr>
              <w:t>基準</w:t>
            </w:r>
          </w:p>
        </w:tc>
        <w:tc>
          <w:tcPr>
            <w:tcW w:w="885" w:type="dxa"/>
            <w:tcBorders>
              <w:top w:val="nil"/>
              <w:left w:val="nil"/>
              <w:bottom w:val="single" w:sz="4" w:space="0" w:color="auto"/>
              <w:right w:val="single" w:sz="4" w:space="0" w:color="auto"/>
            </w:tcBorders>
            <w:shd w:val="clear" w:color="000000" w:fill="366092"/>
            <w:vAlign w:val="center"/>
            <w:hideMark/>
          </w:tcPr>
          <w:p w:rsidR="00A95873" w:rsidRPr="003221D0" w:rsidRDefault="00A95873" w:rsidP="00F6672A">
            <w:pPr>
              <w:widowControl/>
              <w:jc w:val="left"/>
              <w:rPr>
                <w:rFonts w:ascii="ＭＳ Ｐゴシック" w:eastAsia="ＭＳ Ｐゴシック" w:hAnsi="ＭＳ Ｐゴシック" w:cs="ＭＳ Ｐゴシック"/>
                <w:b/>
                <w:bCs/>
                <w:color w:val="FFFFFF"/>
                <w:kern w:val="0"/>
                <w:sz w:val="18"/>
                <w:szCs w:val="18"/>
              </w:rPr>
            </w:pPr>
            <w:r w:rsidRPr="003221D0">
              <w:rPr>
                <w:rFonts w:ascii="ＭＳ Ｐゴシック" w:eastAsia="ＭＳ Ｐゴシック" w:hAnsi="ＭＳ Ｐゴシック" w:cs="ＭＳ Ｐゴシック" w:hint="eastAsia"/>
                <w:b/>
                <w:bCs/>
                <w:color w:val="FFFFFF"/>
                <w:kern w:val="0"/>
                <w:sz w:val="18"/>
                <w:szCs w:val="18"/>
              </w:rPr>
              <w:t>判定</w:t>
            </w:r>
          </w:p>
        </w:tc>
      </w:tr>
      <w:tr w:rsidR="00A95873" w:rsidRPr="003221D0" w:rsidTr="00F6672A">
        <w:trPr>
          <w:trHeight w:val="545"/>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F6672A">
            <w:pPr>
              <w:widowControl/>
              <w:spacing w:after="240"/>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1.　</w:t>
            </w:r>
            <w:r w:rsidRPr="003221D0">
              <w:rPr>
                <w:rFonts w:ascii="ＭＳ Ｐゴシック" w:eastAsia="ＭＳ Ｐゴシック" w:hAnsi="ＭＳ Ｐゴシック" w:cs="ＭＳ Ｐゴシック" w:hint="eastAsia"/>
                <w:color w:val="000000"/>
                <w:kern w:val="0"/>
                <w:sz w:val="18"/>
                <w:szCs w:val="18"/>
              </w:rPr>
              <w:t>エビデンスの質（効果推定値における確信）は、GRADE Working Groupが採用する2つの定義 (ガイドラインまたはシステマティック・レビューのいずれか）により、一貫して定義すべきである。</w:t>
            </w:r>
          </w:p>
        </w:tc>
        <w:tc>
          <w:tcPr>
            <w:tcW w:w="885" w:type="dxa"/>
            <w:tcBorders>
              <w:top w:val="nil"/>
              <w:left w:val="nil"/>
              <w:bottom w:val="single" w:sz="4" w:space="0" w:color="auto"/>
              <w:right w:val="single" w:sz="4" w:space="0" w:color="auto"/>
            </w:tcBorders>
            <w:shd w:val="clear" w:color="auto" w:fill="auto"/>
            <w:hideMark/>
          </w:tcPr>
          <w:p w:rsidR="00FC2008" w:rsidRPr="003221D0" w:rsidRDefault="00A95873" w:rsidP="00FC2008">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AA21AD">
        <w:trPr>
          <w:trHeight w:val="427"/>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color w:val="000000"/>
                <w:kern w:val="0"/>
                <w:sz w:val="18"/>
                <w:szCs w:val="18"/>
              </w:rPr>
            </w:pPr>
          </w:p>
        </w:tc>
      </w:tr>
      <w:tr w:rsidR="00A95873" w:rsidRPr="003221D0" w:rsidTr="00F6672A">
        <w:trPr>
          <w:trHeight w:val="1197"/>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F6672A">
            <w:pPr>
              <w:widowControl/>
              <w:spacing w:after="240"/>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2.　</w:t>
            </w:r>
            <w:r w:rsidRPr="003221D0">
              <w:rPr>
                <w:rFonts w:ascii="ＭＳ Ｐゴシック" w:eastAsia="ＭＳ Ｐゴシック" w:hAnsi="ＭＳ Ｐゴシック" w:cs="ＭＳ Ｐゴシック" w:hint="eastAsia"/>
                <w:color w:val="000000"/>
                <w:kern w:val="0"/>
                <w:sz w:val="18"/>
                <w:szCs w:val="18"/>
              </w:rPr>
              <w:t>エビデンスの質評価のための８つのGRADE基準（risk of bias/研究の限界、エビデンスの非直接性、結果の非一貫性と不精確さ、出版バイアスのリスク、効果の大きさ、用量反応勾配、ありそうな残余交絡・相反バイアス（antagonist bias）の影響）を、用語の違いがあるにしても、明確に記述すべきである。</w:t>
            </w:r>
          </w:p>
        </w:tc>
        <w:tc>
          <w:tcPr>
            <w:tcW w:w="885" w:type="dxa"/>
            <w:tcBorders>
              <w:top w:val="nil"/>
              <w:left w:val="nil"/>
              <w:bottom w:val="single" w:sz="4" w:space="0" w:color="auto"/>
              <w:right w:val="single" w:sz="4" w:space="0" w:color="auto"/>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AA21AD">
        <w:trPr>
          <w:trHeight w:val="479"/>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C2008" w:rsidRPr="003221D0" w:rsidRDefault="00FC2008" w:rsidP="00F6672A">
            <w:pPr>
              <w:widowControl/>
              <w:jc w:val="left"/>
              <w:rPr>
                <w:rFonts w:ascii="ＭＳ Ｐゴシック" w:eastAsia="ＭＳ Ｐゴシック" w:hAnsi="ＭＳ Ｐゴシック" w:cs="ＭＳ Ｐゴシック"/>
                <w:color w:val="000000"/>
                <w:kern w:val="0"/>
                <w:sz w:val="18"/>
                <w:szCs w:val="18"/>
              </w:rPr>
            </w:pPr>
          </w:p>
        </w:tc>
      </w:tr>
      <w:tr w:rsidR="00A95873" w:rsidRPr="003221D0" w:rsidTr="00AA21AD">
        <w:trPr>
          <w:trHeight w:val="1266"/>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F6672A">
            <w:pPr>
              <w:widowControl/>
              <w:spacing w:after="240"/>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3.　</w:t>
            </w:r>
            <w:r w:rsidRPr="003221D0">
              <w:rPr>
                <w:rFonts w:ascii="ＭＳ Ｐゴシック" w:eastAsia="ＭＳ Ｐゴシック" w:hAnsi="ＭＳ Ｐゴシック" w:cs="ＭＳ Ｐゴシック" w:hint="eastAsia"/>
                <w:color w:val="000000"/>
                <w:kern w:val="0"/>
                <w:sz w:val="18"/>
                <w:szCs w:val="18"/>
              </w:rPr>
              <w:t>各重要なアウトカムのエビデンスの質（効果推定値の確信）を、4段階（「高」、「中」、「低」、「非常に低」）、あるいは正当性が認められるならば、3段階 （例: 「高」、「中」、「低（「低」および「非常に低」を1つにして）」）にて、GRADEワーキンググループが採用する定義に合致した各段階の定義に基づき、評価ならびに等級付けすべきである。</w:t>
            </w:r>
          </w:p>
        </w:tc>
        <w:tc>
          <w:tcPr>
            <w:tcW w:w="885" w:type="dxa"/>
            <w:tcBorders>
              <w:top w:val="nil"/>
              <w:left w:val="nil"/>
              <w:bottom w:val="single" w:sz="4" w:space="0" w:color="auto"/>
              <w:right w:val="single" w:sz="4" w:space="0" w:color="auto"/>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AA21AD">
        <w:trPr>
          <w:trHeight w:val="369"/>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C2008" w:rsidRDefault="00FC2008" w:rsidP="00F6672A">
            <w:pPr>
              <w:widowControl/>
              <w:jc w:val="left"/>
              <w:rPr>
                <w:rFonts w:ascii="ＭＳ Ｐゴシック" w:eastAsia="ＭＳ Ｐゴシック" w:hAnsi="ＭＳ Ｐゴシック" w:cs="ＭＳ Ｐゴシック"/>
                <w:color w:val="000000"/>
                <w:kern w:val="0"/>
                <w:sz w:val="18"/>
                <w:szCs w:val="18"/>
              </w:rPr>
            </w:pPr>
          </w:p>
          <w:p w:rsidR="00691C10" w:rsidRPr="003221D0" w:rsidRDefault="00691C10" w:rsidP="00F6672A">
            <w:pPr>
              <w:widowControl/>
              <w:jc w:val="left"/>
              <w:rPr>
                <w:rFonts w:ascii="ＭＳ Ｐゴシック" w:eastAsia="ＭＳ Ｐゴシック" w:hAnsi="ＭＳ Ｐゴシック" w:cs="ＭＳ Ｐゴシック"/>
                <w:color w:val="000000"/>
                <w:kern w:val="0"/>
                <w:sz w:val="18"/>
                <w:szCs w:val="18"/>
              </w:rPr>
            </w:pPr>
          </w:p>
        </w:tc>
      </w:tr>
      <w:tr w:rsidR="00A95873" w:rsidRPr="003221D0" w:rsidTr="00F6672A">
        <w:trPr>
          <w:trHeight w:val="1501"/>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F0070D">
            <w:pPr>
              <w:widowControl/>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4.　</w:t>
            </w:r>
            <w:r w:rsidRPr="003221D0">
              <w:rPr>
                <w:rFonts w:ascii="ＭＳ Ｐゴシック" w:eastAsia="ＭＳ Ｐゴシック" w:hAnsi="ＭＳ Ｐゴシック" w:cs="ＭＳ Ｐゴシック" w:hint="eastAsia"/>
                <w:color w:val="000000"/>
                <w:kern w:val="0"/>
                <w:sz w:val="18"/>
                <w:szCs w:val="18"/>
              </w:rPr>
              <w:t>エビデンステーブルあるいはエビデンスを詳細に解説した要約の中で、上述の</w:t>
            </w:r>
            <w:r w:rsidR="00F0070D">
              <w:rPr>
                <w:rFonts w:ascii="ＭＳ Ｐゴシック" w:eastAsia="ＭＳ Ｐゴシック" w:hAnsi="ＭＳ Ｐゴシック" w:cs="ＭＳ Ｐゴシック" w:hint="eastAsia"/>
                <w:color w:val="000000"/>
                <w:kern w:val="0"/>
                <w:sz w:val="18"/>
                <w:szCs w:val="18"/>
              </w:rPr>
              <w:t>基準２</w:t>
            </w:r>
            <w:r w:rsidRPr="003221D0">
              <w:rPr>
                <w:rFonts w:ascii="ＭＳ Ｐゴシック" w:eastAsia="ＭＳ Ｐゴシック" w:hAnsi="ＭＳ Ｐゴシック" w:cs="ＭＳ Ｐゴシック" w:hint="eastAsia"/>
                <w:color w:val="000000"/>
                <w:kern w:val="0"/>
                <w:sz w:val="18"/>
                <w:szCs w:val="18"/>
              </w:rPr>
              <w:t>の要因に関する判断を透明性の高い形で説明し、これを、エビデンスの質と推奨の強さの判断基準とすべきである。理想的には、GRADEワーキンググループが提唱する完全版エビデンスプロファイルを使用すべきであり、エビデンスプロファイルはシステマティック・レビューをベースとすべきである。少なくとも、評価されたエビデンス、ならびにそのエビデンスの同定や評価に使用した手法を明確に記述すべきである。特に、グレードアップやグレードダウンの理由についてはわかりやすく説明すべきである。</w:t>
            </w:r>
          </w:p>
        </w:tc>
        <w:tc>
          <w:tcPr>
            <w:tcW w:w="885" w:type="dxa"/>
            <w:tcBorders>
              <w:top w:val="nil"/>
              <w:left w:val="nil"/>
              <w:bottom w:val="single" w:sz="4" w:space="0" w:color="auto"/>
              <w:right w:val="single" w:sz="4" w:space="0" w:color="auto"/>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FC2008">
        <w:trPr>
          <w:trHeight w:val="297"/>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C2008" w:rsidRDefault="00FC2008" w:rsidP="00F6672A">
            <w:pPr>
              <w:widowControl/>
              <w:jc w:val="left"/>
              <w:rPr>
                <w:rFonts w:ascii="ＭＳ Ｐゴシック" w:eastAsia="ＭＳ Ｐゴシック" w:hAnsi="ＭＳ Ｐゴシック" w:cs="ＭＳ Ｐゴシック"/>
                <w:kern w:val="0"/>
                <w:sz w:val="18"/>
                <w:szCs w:val="18"/>
              </w:rPr>
            </w:pPr>
          </w:p>
          <w:p w:rsidR="00AA21AD" w:rsidRPr="003221D0" w:rsidRDefault="00AA21AD" w:rsidP="00F6672A">
            <w:pPr>
              <w:widowControl/>
              <w:jc w:val="left"/>
              <w:rPr>
                <w:rFonts w:ascii="ＭＳ Ｐゴシック" w:eastAsia="ＭＳ Ｐゴシック" w:hAnsi="ＭＳ Ｐゴシック" w:cs="ＭＳ Ｐゴシック"/>
                <w:kern w:val="0"/>
                <w:sz w:val="18"/>
                <w:szCs w:val="18"/>
              </w:rPr>
            </w:pPr>
          </w:p>
        </w:tc>
      </w:tr>
      <w:tr w:rsidR="00A95873" w:rsidRPr="003221D0" w:rsidTr="00F6672A">
        <w:trPr>
          <w:trHeight w:val="1042"/>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F6672A">
            <w:pPr>
              <w:widowControl/>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5.　</w:t>
            </w:r>
            <w:r w:rsidRPr="003221D0">
              <w:rPr>
                <w:rFonts w:ascii="ＭＳ Ｐゴシック" w:eastAsia="ＭＳ Ｐゴシック" w:hAnsi="ＭＳ Ｐゴシック" w:cs="ＭＳ Ｐゴシック" w:hint="eastAsia"/>
                <w:color w:val="000000"/>
                <w:kern w:val="0"/>
                <w:sz w:val="18"/>
                <w:szCs w:val="18"/>
              </w:rPr>
              <w:t>推奨の強さを決定するための４つのGRADE基準（望ましい帰結と望ましくない帰結のバランス、エビデンスの質、影響を受ける人の価値観と好み、資源の利用）について明確に考慮し、一般的アプローチを報告すべきである (例: コストを考慮したかどうかや、その方法、ならびに誰の価値観と好みを前提としたのかなど)。</w:t>
            </w:r>
          </w:p>
        </w:tc>
        <w:tc>
          <w:tcPr>
            <w:tcW w:w="885" w:type="dxa"/>
            <w:tcBorders>
              <w:top w:val="nil"/>
              <w:left w:val="nil"/>
              <w:bottom w:val="single" w:sz="4" w:space="0" w:color="auto"/>
              <w:right w:val="single" w:sz="4" w:space="0" w:color="auto"/>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AA21AD">
        <w:trPr>
          <w:trHeight w:val="425"/>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A21AD" w:rsidRDefault="00AA21AD" w:rsidP="00F6672A">
            <w:pPr>
              <w:widowControl/>
              <w:jc w:val="left"/>
              <w:rPr>
                <w:rFonts w:ascii="ＭＳ Ｐゴシック" w:eastAsia="ＭＳ Ｐゴシック" w:hAnsi="ＭＳ Ｐゴシック" w:cs="ＭＳ Ｐゴシック"/>
                <w:kern w:val="0"/>
                <w:sz w:val="18"/>
                <w:szCs w:val="18"/>
              </w:rPr>
            </w:pPr>
          </w:p>
          <w:p w:rsidR="00691C10" w:rsidRPr="003221D0" w:rsidRDefault="00691C10" w:rsidP="00F6672A">
            <w:pPr>
              <w:widowControl/>
              <w:jc w:val="left"/>
              <w:rPr>
                <w:rFonts w:ascii="ＭＳ Ｐゴシック" w:eastAsia="ＭＳ Ｐゴシック" w:hAnsi="ＭＳ Ｐゴシック" w:cs="ＭＳ Ｐゴシック"/>
                <w:kern w:val="0"/>
                <w:sz w:val="18"/>
                <w:szCs w:val="18"/>
              </w:rPr>
            </w:pPr>
          </w:p>
        </w:tc>
      </w:tr>
      <w:tr w:rsidR="00A95873" w:rsidRPr="003221D0" w:rsidTr="00F6672A">
        <w:trPr>
          <w:trHeight w:val="1029"/>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6278AF">
            <w:pPr>
              <w:widowControl/>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6.　</w:t>
            </w:r>
            <w:r w:rsidRPr="003221D0">
              <w:rPr>
                <w:rFonts w:ascii="ＭＳ Ｐゴシック" w:eastAsia="ＭＳ Ｐゴシック" w:hAnsi="ＭＳ Ｐゴシック" w:cs="ＭＳ Ｐゴシック" w:hint="eastAsia"/>
                <w:color w:val="000000"/>
                <w:kern w:val="0"/>
                <w:sz w:val="18"/>
                <w:szCs w:val="18"/>
              </w:rPr>
              <w:t>特定の治療選択肢に対する肯定的または否定的な推奨の強さは、2つのカテゴリ（弱い、強い）で示すべきであり、各カテゴリの定義と解釈は、GRADEワーキンググループが採用する定義に合致すべきである。弱い/条件付き推奨と強い推奨以外の用語を使用する場合でも、その解釈や内容は、GRADEワーキンググループの定義に合致すべきである。</w:t>
            </w:r>
          </w:p>
        </w:tc>
        <w:tc>
          <w:tcPr>
            <w:tcW w:w="885" w:type="dxa"/>
            <w:tcBorders>
              <w:top w:val="nil"/>
              <w:left w:val="nil"/>
              <w:bottom w:val="single" w:sz="4" w:space="0" w:color="auto"/>
              <w:right w:val="single" w:sz="4" w:space="0" w:color="auto"/>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AA21AD">
        <w:trPr>
          <w:trHeight w:val="363"/>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C2008" w:rsidRDefault="00FC2008" w:rsidP="00F6672A">
            <w:pPr>
              <w:widowControl/>
              <w:jc w:val="left"/>
              <w:rPr>
                <w:rFonts w:ascii="ＭＳ Ｐゴシック" w:eastAsia="ＭＳ Ｐゴシック" w:hAnsi="ＭＳ Ｐゴシック" w:cs="ＭＳ Ｐゴシック"/>
                <w:kern w:val="0"/>
                <w:sz w:val="18"/>
                <w:szCs w:val="18"/>
              </w:rPr>
            </w:pPr>
          </w:p>
          <w:p w:rsidR="00AA21AD" w:rsidRPr="003221D0" w:rsidRDefault="00AA21AD" w:rsidP="00F6672A">
            <w:pPr>
              <w:widowControl/>
              <w:jc w:val="left"/>
              <w:rPr>
                <w:rFonts w:ascii="ＭＳ Ｐゴシック" w:eastAsia="ＭＳ Ｐゴシック" w:hAnsi="ＭＳ Ｐゴシック" w:cs="ＭＳ Ｐゴシック"/>
                <w:kern w:val="0"/>
                <w:sz w:val="18"/>
                <w:szCs w:val="18"/>
              </w:rPr>
            </w:pPr>
          </w:p>
        </w:tc>
      </w:tr>
      <w:tr w:rsidR="00A95873" w:rsidRPr="003221D0" w:rsidTr="00F6672A">
        <w:trPr>
          <w:trHeight w:val="459"/>
          <w:jc w:val="center"/>
        </w:trPr>
        <w:tc>
          <w:tcPr>
            <w:tcW w:w="8021" w:type="dxa"/>
            <w:tcBorders>
              <w:top w:val="single" w:sz="4" w:space="0" w:color="auto"/>
              <w:left w:val="single" w:sz="4" w:space="0" w:color="auto"/>
              <w:bottom w:val="single" w:sz="4" w:space="0" w:color="auto"/>
              <w:right w:val="single" w:sz="4" w:space="0" w:color="000000"/>
            </w:tcBorders>
            <w:shd w:val="clear" w:color="000000" w:fill="EAF0F6"/>
            <w:hideMark/>
          </w:tcPr>
          <w:p w:rsidR="00A95873" w:rsidRPr="003221D0" w:rsidRDefault="00A95873" w:rsidP="00F6672A">
            <w:pPr>
              <w:widowControl/>
              <w:jc w:val="left"/>
              <w:rPr>
                <w:rFonts w:ascii="ＭＳ Ｐゴシック" w:eastAsia="ＭＳ Ｐゴシック" w:hAnsi="ＭＳ Ｐゴシック" w:cs="ＭＳ Ｐゴシック"/>
                <w:color w:val="000000"/>
                <w:kern w:val="0"/>
                <w:sz w:val="18"/>
                <w:szCs w:val="18"/>
              </w:rPr>
            </w:pPr>
            <w:r w:rsidRPr="00D604C3">
              <w:rPr>
                <w:rFonts w:ascii="ＭＳ Ｐゴシック" w:eastAsia="ＭＳ Ｐゴシック" w:hAnsi="ＭＳ Ｐゴシック" w:cs="ＭＳ Ｐゴシック" w:hint="eastAsia"/>
                <w:b/>
                <w:color w:val="FF0000"/>
                <w:kern w:val="0"/>
                <w:sz w:val="20"/>
                <w:szCs w:val="20"/>
              </w:rPr>
              <w:t xml:space="preserve">7.　</w:t>
            </w:r>
            <w:r w:rsidRPr="003221D0">
              <w:rPr>
                <w:rFonts w:ascii="ＭＳ Ｐゴシック" w:eastAsia="ＭＳ Ｐゴシック" w:hAnsi="ＭＳ Ｐゴシック" w:cs="ＭＳ Ｐゴシック" w:hint="eastAsia"/>
                <w:color w:val="000000"/>
                <w:kern w:val="0"/>
                <w:sz w:val="18"/>
                <w:szCs w:val="18"/>
              </w:rPr>
              <w:t>理想的には推奨の強さに関する判断をわかりやすく報告すべきである。</w:t>
            </w:r>
          </w:p>
        </w:tc>
        <w:tc>
          <w:tcPr>
            <w:tcW w:w="885" w:type="dxa"/>
            <w:tcBorders>
              <w:top w:val="nil"/>
              <w:left w:val="nil"/>
              <w:bottom w:val="single" w:sz="4" w:space="0" w:color="auto"/>
              <w:right w:val="single" w:sz="4" w:space="0" w:color="auto"/>
            </w:tcBorders>
            <w:shd w:val="clear" w:color="auto" w:fill="auto"/>
            <w:hideMark/>
          </w:tcPr>
          <w:p w:rsidR="00A95873" w:rsidRPr="003221D0" w:rsidRDefault="00A95873" w:rsidP="00F6672A">
            <w:pPr>
              <w:widowControl/>
              <w:jc w:val="left"/>
              <w:rPr>
                <w:rFonts w:ascii="ＭＳ Ｐゴシック" w:eastAsia="ＭＳ Ｐゴシック" w:hAnsi="ＭＳ Ｐゴシック" w:cs="ＭＳ Ｐゴシック"/>
                <w:kern w:val="0"/>
                <w:sz w:val="18"/>
                <w:szCs w:val="18"/>
              </w:rPr>
            </w:pPr>
            <w:r w:rsidRPr="003221D0">
              <w:rPr>
                <w:rFonts w:ascii="ＭＳ Ｐゴシック" w:eastAsia="ＭＳ Ｐゴシック" w:hAnsi="ＭＳ Ｐゴシック" w:cs="ＭＳ Ｐゴシック" w:hint="eastAsia"/>
                <w:kern w:val="0"/>
                <w:sz w:val="18"/>
                <w:szCs w:val="18"/>
              </w:rPr>
              <w:t xml:space="preserve">　</w:t>
            </w:r>
          </w:p>
        </w:tc>
      </w:tr>
      <w:tr w:rsidR="00A95873" w:rsidRPr="003221D0" w:rsidTr="00AA21AD">
        <w:trPr>
          <w:trHeight w:val="335"/>
          <w:jc w:val="center"/>
        </w:trPr>
        <w:tc>
          <w:tcPr>
            <w:tcW w:w="890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C2008" w:rsidRPr="003221D0" w:rsidRDefault="00FC2008" w:rsidP="00F6672A">
            <w:pPr>
              <w:widowControl/>
              <w:jc w:val="left"/>
              <w:rPr>
                <w:rFonts w:ascii="ＭＳ Ｐゴシック" w:eastAsia="ＭＳ Ｐゴシック" w:hAnsi="ＭＳ Ｐゴシック" w:cs="ＭＳ Ｐゴシック"/>
                <w:kern w:val="0"/>
                <w:sz w:val="18"/>
                <w:szCs w:val="18"/>
              </w:rPr>
            </w:pPr>
          </w:p>
        </w:tc>
      </w:tr>
    </w:tbl>
    <w:p w:rsidR="007F745F" w:rsidRPr="003221D0" w:rsidRDefault="003B6173" w:rsidP="00AA21AD">
      <w:pPr>
        <w:widowControl/>
        <w:jc w:val="left"/>
      </w:pPr>
      <w:hyperlink r:id="rId7" w:history="1">
        <w:r w:rsidRPr="003B6173">
          <w:rPr>
            <w:rStyle w:val="a3"/>
          </w:rPr>
          <w:t>http://www.grade-jpn.com/online_supplementals/online_supplemental_m</w:t>
        </w:r>
        <w:bookmarkStart w:id="0" w:name="_GoBack"/>
        <w:bookmarkEnd w:id="0"/>
        <w:r w:rsidRPr="003B6173">
          <w:rPr>
            <w:rStyle w:val="a3"/>
          </w:rPr>
          <w:t>aterials.html</w:t>
        </w:r>
      </w:hyperlink>
    </w:p>
    <w:sectPr w:rsidR="007F745F" w:rsidRPr="003221D0" w:rsidSect="007F745F">
      <w:headerReference w:type="default" r:id="rId8"/>
      <w:pgSz w:w="11906" w:h="16838" w:code="9"/>
      <w:pgMar w:top="1474" w:right="1588" w:bottom="1134" w:left="158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97" w:rsidRDefault="00901F97" w:rsidP="00A95873">
      <w:r>
        <w:separator/>
      </w:r>
    </w:p>
  </w:endnote>
  <w:endnote w:type="continuationSeparator" w:id="0">
    <w:p w:rsidR="00901F97" w:rsidRDefault="00901F97" w:rsidP="00A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97" w:rsidRDefault="00901F97" w:rsidP="00A95873">
      <w:r>
        <w:separator/>
      </w:r>
    </w:p>
  </w:footnote>
  <w:footnote w:type="continuationSeparator" w:id="0">
    <w:p w:rsidR="00901F97" w:rsidRDefault="00901F97" w:rsidP="00A9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81" w:rsidRPr="00BC3A81" w:rsidRDefault="00AA21AD" w:rsidP="00BC3A81">
    <w:pPr>
      <w:pStyle w:val="a4"/>
      <w:jc w:val="right"/>
      <w:rPr>
        <w:rFonts w:ascii="ＭＳ Ｐゴシック" w:eastAsia="ＭＳ Ｐゴシック" w:hAnsi="ＭＳ Ｐゴシック" w:cs="Times New Roman"/>
        <w:b/>
        <w:bCs/>
        <w:sz w:val="20"/>
        <w:szCs w:val="20"/>
      </w:rPr>
    </w:pPr>
    <w:r>
      <w:rPr>
        <w:noProof/>
      </w:rPr>
      <w:drawing>
        <wp:inline distT="0" distB="0" distL="0" distR="0" wp14:anchorId="1F3D98A0" wp14:editId="1915042D">
          <wp:extent cx="647700" cy="243840"/>
          <wp:effectExtent l="0" t="0" r="0" b="3810"/>
          <wp:docPr id="1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図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ptab w:relativeTo="margin" w:alignment="right" w:leader="none"/>
    </w:r>
    <w:r w:rsidR="00BC3A81" w:rsidRPr="00BC3A81">
      <w:rPr>
        <w:rFonts w:ascii="ＭＳ Ｐゴシック" w:eastAsia="ＭＳ Ｐゴシック" w:hAnsi="ＭＳ Ｐゴシック" w:cs="Times New Roman" w:hint="eastAsia"/>
        <w:b/>
        <w:bCs/>
        <w:sz w:val="20"/>
        <w:szCs w:val="20"/>
      </w:rPr>
      <w:t>「診療ガイドラインのためのGRADEシステム（第2版）」の</w:t>
    </w:r>
    <w:r w:rsidR="00AB49EC" w:rsidRPr="0051712A">
      <w:rPr>
        <w:rFonts w:ascii="ＭＳ Ｐゴシック" w:eastAsia="ＭＳ Ｐゴシック" w:hAnsi="ＭＳ Ｐゴシック" w:cs="Times New Roman" w:hint="eastAsia"/>
        <w:b/>
        <w:bCs/>
        <w:sz w:val="20"/>
        <w:szCs w:val="20"/>
      </w:rPr>
      <w:t>6章-⑭「オンライン資料」</w:t>
    </w:r>
  </w:p>
  <w:p w:rsidR="00A95873" w:rsidRPr="00BC3A81" w:rsidRDefault="00A958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D0"/>
    <w:rsid w:val="000539A6"/>
    <w:rsid w:val="000B0146"/>
    <w:rsid w:val="001E793B"/>
    <w:rsid w:val="003221D0"/>
    <w:rsid w:val="003B6173"/>
    <w:rsid w:val="0051631E"/>
    <w:rsid w:val="006278AF"/>
    <w:rsid w:val="00691C10"/>
    <w:rsid w:val="007F745F"/>
    <w:rsid w:val="00834557"/>
    <w:rsid w:val="00901F97"/>
    <w:rsid w:val="00A95873"/>
    <w:rsid w:val="00AA21AD"/>
    <w:rsid w:val="00AB49EC"/>
    <w:rsid w:val="00BC3A81"/>
    <w:rsid w:val="00D576E3"/>
    <w:rsid w:val="00D604C3"/>
    <w:rsid w:val="00DC545E"/>
    <w:rsid w:val="00F0070D"/>
    <w:rsid w:val="00FC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D0"/>
    <w:rPr>
      <w:color w:val="0000FF"/>
      <w:u w:val="single"/>
    </w:rPr>
  </w:style>
  <w:style w:type="paragraph" w:styleId="a4">
    <w:name w:val="header"/>
    <w:basedOn w:val="a"/>
    <w:link w:val="a5"/>
    <w:uiPriority w:val="99"/>
    <w:unhideWhenUsed/>
    <w:rsid w:val="00A95873"/>
    <w:pPr>
      <w:tabs>
        <w:tab w:val="center" w:pos="4252"/>
        <w:tab w:val="right" w:pos="8504"/>
      </w:tabs>
      <w:snapToGrid w:val="0"/>
    </w:pPr>
  </w:style>
  <w:style w:type="character" w:customStyle="1" w:styleId="a5">
    <w:name w:val="ヘッダー (文字)"/>
    <w:basedOn w:val="a0"/>
    <w:link w:val="a4"/>
    <w:uiPriority w:val="99"/>
    <w:rsid w:val="00A95873"/>
  </w:style>
  <w:style w:type="paragraph" w:styleId="a6">
    <w:name w:val="footer"/>
    <w:basedOn w:val="a"/>
    <w:link w:val="a7"/>
    <w:uiPriority w:val="99"/>
    <w:unhideWhenUsed/>
    <w:rsid w:val="00A95873"/>
    <w:pPr>
      <w:tabs>
        <w:tab w:val="center" w:pos="4252"/>
        <w:tab w:val="right" w:pos="8504"/>
      </w:tabs>
      <w:snapToGrid w:val="0"/>
    </w:pPr>
  </w:style>
  <w:style w:type="character" w:customStyle="1" w:styleId="a7">
    <w:name w:val="フッター (文字)"/>
    <w:basedOn w:val="a0"/>
    <w:link w:val="a6"/>
    <w:uiPriority w:val="99"/>
    <w:rsid w:val="00A95873"/>
  </w:style>
  <w:style w:type="paragraph" w:styleId="a8">
    <w:name w:val="Balloon Text"/>
    <w:basedOn w:val="a"/>
    <w:link w:val="a9"/>
    <w:uiPriority w:val="99"/>
    <w:semiHidden/>
    <w:unhideWhenUsed/>
    <w:rsid w:val="00A9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8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1D0"/>
    <w:rPr>
      <w:color w:val="0000FF"/>
      <w:u w:val="single"/>
    </w:rPr>
  </w:style>
  <w:style w:type="paragraph" w:styleId="a4">
    <w:name w:val="header"/>
    <w:basedOn w:val="a"/>
    <w:link w:val="a5"/>
    <w:uiPriority w:val="99"/>
    <w:unhideWhenUsed/>
    <w:rsid w:val="00A95873"/>
    <w:pPr>
      <w:tabs>
        <w:tab w:val="center" w:pos="4252"/>
        <w:tab w:val="right" w:pos="8504"/>
      </w:tabs>
      <w:snapToGrid w:val="0"/>
    </w:pPr>
  </w:style>
  <w:style w:type="character" w:customStyle="1" w:styleId="a5">
    <w:name w:val="ヘッダー (文字)"/>
    <w:basedOn w:val="a0"/>
    <w:link w:val="a4"/>
    <w:uiPriority w:val="99"/>
    <w:rsid w:val="00A95873"/>
  </w:style>
  <w:style w:type="paragraph" w:styleId="a6">
    <w:name w:val="footer"/>
    <w:basedOn w:val="a"/>
    <w:link w:val="a7"/>
    <w:uiPriority w:val="99"/>
    <w:unhideWhenUsed/>
    <w:rsid w:val="00A95873"/>
    <w:pPr>
      <w:tabs>
        <w:tab w:val="center" w:pos="4252"/>
        <w:tab w:val="right" w:pos="8504"/>
      </w:tabs>
      <w:snapToGrid w:val="0"/>
    </w:pPr>
  </w:style>
  <w:style w:type="character" w:customStyle="1" w:styleId="a7">
    <w:name w:val="フッター (文字)"/>
    <w:basedOn w:val="a0"/>
    <w:link w:val="a6"/>
    <w:uiPriority w:val="99"/>
    <w:rsid w:val="00A95873"/>
  </w:style>
  <w:style w:type="paragraph" w:styleId="a8">
    <w:name w:val="Balloon Text"/>
    <w:basedOn w:val="a"/>
    <w:link w:val="a9"/>
    <w:uiPriority w:val="99"/>
    <w:semiHidden/>
    <w:unhideWhenUsed/>
    <w:rsid w:val="00A95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8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de-jpn.com/online_supplementals/online_supplemental_material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12</cp:revision>
  <cp:lastPrinted>2014-10-28T09:30:00Z</cp:lastPrinted>
  <dcterms:created xsi:type="dcterms:W3CDTF">2014-10-28T09:01:00Z</dcterms:created>
  <dcterms:modified xsi:type="dcterms:W3CDTF">2015-08-17T02:23:00Z</dcterms:modified>
</cp:coreProperties>
</file>