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3D" w:rsidRPr="00AB79DD" w:rsidRDefault="00C0393D" w:rsidP="00C0393D">
      <w:pPr>
        <w:rPr>
          <w:rFonts w:ascii="ＭＳ Ｐゴシック" w:eastAsia="ＭＳ Ｐゴシック" w:hAnsi="ＭＳ Ｐゴシック" w:cstheme="minorBidi"/>
          <w:b/>
          <w:color w:val="FFFFFF" w:themeColor="background1"/>
          <w:spacing w:val="-1"/>
          <w:sz w:val="20"/>
          <w:szCs w:val="20"/>
        </w:rPr>
      </w:pPr>
      <w:r w:rsidRPr="00AB79DD">
        <w:rPr>
          <w:rFonts w:ascii="ＭＳ Ｐゴシック" w:eastAsia="ＭＳ Ｐゴシック" w:hAnsi="ＭＳ Ｐゴシック" w:cstheme="minorBidi"/>
          <w:b/>
          <w:color w:val="FFFFFF" w:themeColor="background1"/>
          <w:spacing w:val="-1"/>
          <w:sz w:val="20"/>
          <w:szCs w:val="20"/>
          <w:highlight w:val="blue"/>
        </w:rPr>
        <w:t>Online</w:t>
      </w:r>
      <w:r w:rsidRPr="00AB79DD">
        <w:rPr>
          <w:rFonts w:ascii="ＭＳ Ｐゴシック" w:eastAsia="ＭＳ Ｐゴシック" w:hAnsi="ＭＳ Ｐゴシック" w:cstheme="minorBidi" w:hint="eastAsia"/>
          <w:b/>
          <w:color w:val="FFFFFF" w:themeColor="background1"/>
          <w:spacing w:val="-1"/>
          <w:sz w:val="20"/>
          <w:szCs w:val="20"/>
          <w:highlight w:val="blue"/>
        </w:rPr>
        <w:t xml:space="preserve"> materials</w:t>
      </w:r>
    </w:p>
    <w:p w:rsidR="00C0393D" w:rsidRPr="006D79F0" w:rsidRDefault="0056416B" w:rsidP="00C0393D">
      <w:pPr>
        <w:jc w:val="left"/>
        <w:rPr>
          <w:rFonts w:ascii="ＭＳ Ｐゴシック" w:eastAsia="ＭＳ Ｐゴシック" w:hAnsi="ＭＳ Ｐゴシック" w:cs="Arial"/>
          <w:sz w:val="40"/>
          <w:szCs w:val="40"/>
          <w:u w:val="single"/>
        </w:rPr>
      </w:pPr>
      <w:proofErr w:type="spellStart"/>
      <w:r>
        <w:rPr>
          <w:rFonts w:ascii="ＭＳ Ｐゴシック" w:eastAsia="ＭＳ Ｐゴシック" w:hAnsi="ＭＳ Ｐゴシック" w:cs="Arial" w:hint="eastAsia"/>
          <w:sz w:val="40"/>
          <w:szCs w:val="40"/>
          <w:u w:val="single"/>
        </w:rPr>
        <w:t>Metafor</w:t>
      </w:r>
      <w:proofErr w:type="spellEnd"/>
      <w:r>
        <w:rPr>
          <w:rFonts w:ascii="ＭＳ Ｐゴシック" w:eastAsia="ＭＳ Ｐゴシック" w:hAnsi="ＭＳ Ｐゴシック" w:cs="Arial" w:hint="eastAsia"/>
          <w:sz w:val="40"/>
          <w:szCs w:val="40"/>
          <w:u w:val="single"/>
        </w:rPr>
        <w:t>/R</w:t>
      </w:r>
      <w:r w:rsidR="00C0393D" w:rsidRPr="006D79F0">
        <w:rPr>
          <w:rFonts w:ascii="ＭＳ Ｐゴシック" w:eastAsia="ＭＳ Ｐゴシック" w:hAnsi="ＭＳ Ｐゴシック" w:cs="Arial" w:hint="eastAsia"/>
          <w:sz w:val="40"/>
          <w:szCs w:val="40"/>
          <w:u w:val="single"/>
        </w:rPr>
        <w:t>を使ったnetwork meta-analysis</w:t>
      </w:r>
      <w:r w:rsidR="00C0393D" w:rsidRPr="006D79F0">
        <w:rPr>
          <w:rStyle w:val="af"/>
          <w:rFonts w:ascii="ＭＳ Ｐゴシック" w:eastAsia="ＭＳ Ｐゴシック" w:hAnsi="ＭＳ Ｐゴシック" w:cs="Arial"/>
          <w:sz w:val="40"/>
          <w:szCs w:val="40"/>
          <w:u w:val="single"/>
        </w:rPr>
        <w:footnoteReference w:id="1"/>
      </w:r>
      <w:r w:rsidR="00C0393D" w:rsidRPr="006D79F0">
        <w:rPr>
          <w:rFonts w:ascii="ＭＳ Ｐゴシック" w:eastAsia="ＭＳ Ｐゴシック" w:hAnsi="ＭＳ Ｐゴシック" w:cs="Arial"/>
          <w:sz w:val="40"/>
          <w:szCs w:val="40"/>
          <w:u w:val="single"/>
        </w:rPr>
        <w:t xml:space="preserve"> </w:t>
      </w:r>
      <w:r w:rsidR="00C0393D" w:rsidRPr="006D79F0">
        <w:rPr>
          <w:rFonts w:ascii="ＭＳ Ｐゴシック" w:eastAsia="ＭＳ Ｐゴシック" w:hAnsi="ＭＳ Ｐゴシック" w:cs="Arial" w:hint="eastAsia"/>
          <w:sz w:val="40"/>
          <w:szCs w:val="40"/>
          <w:u w:val="single"/>
        </w:rPr>
        <w:t xml:space="preserve">  </w:t>
      </w:r>
    </w:p>
    <w:p w:rsidR="008701FF" w:rsidRDefault="00C0393D" w:rsidP="00C0393D">
      <w:pPr>
        <w:autoSpaceDE w:val="0"/>
        <w:autoSpaceDN w:val="0"/>
        <w:adjustRightInd w:val="0"/>
        <w:snapToGrid w:val="0"/>
        <w:jc w:val="left"/>
        <w:rPr>
          <w:rFonts w:ascii="ＭＳ Ｐ明朝" w:eastAsia="ＭＳ Ｐ明朝" w:hAnsi="ＭＳ Ｐ明朝" w:hint="eastAsia"/>
          <w:snapToGrid w:val="0"/>
          <w:spacing w:val="-1"/>
          <w:kern w:val="0"/>
          <w:sz w:val="18"/>
          <w:szCs w:val="16"/>
        </w:rPr>
      </w:pPr>
      <w:r w:rsidRPr="009419D9">
        <w:rPr>
          <w:rFonts w:ascii="ＭＳ Ｐ明朝" w:eastAsia="ＭＳ Ｐ明朝" w:hAnsi="ＭＳ Ｐ明朝" w:hint="eastAsia"/>
          <w:snapToGrid w:val="0"/>
          <w:spacing w:val="-1"/>
          <w:kern w:val="0"/>
          <w:sz w:val="18"/>
          <w:szCs w:val="16"/>
        </w:rPr>
        <w:t>「診療ガイドラインのためのGRADEシステム（第2版）」（相原、凸版メディア、2015年出版予定）のオンライン追加資料です。</w:t>
      </w:r>
    </w:p>
    <w:bookmarkStart w:id="0" w:name="_GoBack"/>
    <w:bookmarkEnd w:id="0"/>
    <w:p w:rsidR="008701FF" w:rsidRDefault="008701FF" w:rsidP="00C0393D">
      <w:pPr>
        <w:autoSpaceDE w:val="0"/>
        <w:autoSpaceDN w:val="0"/>
        <w:adjustRightInd w:val="0"/>
        <w:snapToGrid w:val="0"/>
        <w:jc w:val="left"/>
        <w:rPr>
          <w:rFonts w:ascii="ＭＳ Ｐ明朝" w:eastAsia="ＭＳ Ｐ明朝" w:hAnsi="ＭＳ Ｐ明朝" w:hint="eastAsia"/>
          <w:snapToGrid w:val="0"/>
          <w:spacing w:val="-1"/>
          <w:kern w:val="0"/>
          <w:sz w:val="18"/>
          <w:szCs w:val="16"/>
        </w:rPr>
      </w:pPr>
      <w:r>
        <w:rPr>
          <w:rFonts w:ascii="ＭＳ Ｐ明朝" w:eastAsia="ＭＳ Ｐ明朝" w:hAnsi="ＭＳ Ｐ明朝"/>
          <w:snapToGrid w:val="0"/>
          <w:spacing w:val="-1"/>
          <w:kern w:val="0"/>
          <w:sz w:val="18"/>
          <w:szCs w:val="16"/>
        </w:rPr>
        <w:fldChar w:fldCharType="begin"/>
      </w:r>
      <w:r>
        <w:rPr>
          <w:rFonts w:ascii="ＭＳ Ｐ明朝" w:eastAsia="ＭＳ Ｐ明朝" w:hAnsi="ＭＳ Ｐ明朝"/>
          <w:snapToGrid w:val="0"/>
          <w:spacing w:val="-1"/>
          <w:kern w:val="0"/>
          <w:sz w:val="18"/>
          <w:szCs w:val="16"/>
        </w:rPr>
        <w:instrText xml:space="preserve"> HYPERLINK "</w:instrText>
      </w:r>
      <w:r w:rsidRPr="008701FF">
        <w:rPr>
          <w:rFonts w:ascii="ＭＳ Ｐ明朝" w:eastAsia="ＭＳ Ｐ明朝" w:hAnsi="ＭＳ Ｐ明朝"/>
          <w:snapToGrid w:val="0"/>
          <w:spacing w:val="-1"/>
          <w:kern w:val="0"/>
          <w:sz w:val="18"/>
          <w:szCs w:val="16"/>
        </w:rPr>
        <w:instrText>http://www.grade-jpn.com/online_supplementals/online_supplemental_materials.html</w:instrText>
      </w:r>
      <w:r>
        <w:rPr>
          <w:rFonts w:ascii="ＭＳ Ｐ明朝" w:eastAsia="ＭＳ Ｐ明朝" w:hAnsi="ＭＳ Ｐ明朝"/>
          <w:snapToGrid w:val="0"/>
          <w:spacing w:val="-1"/>
          <w:kern w:val="0"/>
          <w:sz w:val="18"/>
          <w:szCs w:val="16"/>
        </w:rPr>
        <w:instrText xml:space="preserve">" </w:instrText>
      </w:r>
      <w:r>
        <w:rPr>
          <w:rFonts w:ascii="ＭＳ Ｐ明朝" w:eastAsia="ＭＳ Ｐ明朝" w:hAnsi="ＭＳ Ｐ明朝"/>
          <w:snapToGrid w:val="0"/>
          <w:spacing w:val="-1"/>
          <w:kern w:val="0"/>
          <w:sz w:val="18"/>
          <w:szCs w:val="16"/>
        </w:rPr>
        <w:fldChar w:fldCharType="separate"/>
      </w:r>
      <w:r w:rsidRPr="007F0652">
        <w:rPr>
          <w:rStyle w:val="aa"/>
          <w:rFonts w:ascii="ＭＳ Ｐ明朝" w:eastAsia="ＭＳ Ｐ明朝" w:hAnsi="ＭＳ Ｐ明朝"/>
          <w:snapToGrid w:val="0"/>
          <w:spacing w:val="-1"/>
          <w:kern w:val="0"/>
          <w:sz w:val="18"/>
          <w:szCs w:val="16"/>
        </w:rPr>
        <w:t>http://www.grade-jpn.com/online_supplementals/online_supplemental_materials.html</w:t>
      </w:r>
      <w:r>
        <w:rPr>
          <w:rFonts w:ascii="ＭＳ Ｐ明朝" w:eastAsia="ＭＳ Ｐ明朝" w:hAnsi="ＭＳ Ｐ明朝"/>
          <w:snapToGrid w:val="0"/>
          <w:spacing w:val="-1"/>
          <w:kern w:val="0"/>
          <w:sz w:val="18"/>
          <w:szCs w:val="16"/>
        </w:rPr>
        <w:fldChar w:fldCharType="end"/>
      </w:r>
    </w:p>
    <w:p w:rsidR="00C0393D" w:rsidRDefault="00C0393D" w:rsidP="00C0393D">
      <w:pPr>
        <w:autoSpaceDE w:val="0"/>
        <w:autoSpaceDN w:val="0"/>
        <w:adjustRightInd w:val="0"/>
        <w:snapToGrid w:val="0"/>
        <w:jc w:val="left"/>
        <w:rPr>
          <w:rFonts w:ascii="ＭＳ Ｐ明朝" w:eastAsia="ＭＳ Ｐ明朝" w:hAnsi="ＭＳ Ｐ明朝"/>
          <w:snapToGrid w:val="0"/>
          <w:color w:val="0000FF" w:themeColor="hyperlink"/>
          <w:spacing w:val="-1"/>
          <w:kern w:val="0"/>
          <w:sz w:val="16"/>
          <w:szCs w:val="16"/>
          <w:u w:val="single"/>
        </w:rPr>
      </w:pPr>
    </w:p>
    <w:p w:rsidR="00C0393D" w:rsidRPr="00813042" w:rsidRDefault="00C0393D" w:rsidP="004544F3">
      <w:pPr>
        <w:pStyle w:val="ac"/>
        <w:numPr>
          <w:ilvl w:val="0"/>
          <w:numId w:val="1"/>
        </w:numPr>
        <w:kinsoku w:val="0"/>
        <w:overflowPunct w:val="0"/>
        <w:autoSpaceDE w:val="0"/>
        <w:autoSpaceDN w:val="0"/>
        <w:adjustRightInd w:val="0"/>
        <w:snapToGrid w:val="0"/>
        <w:ind w:leftChars="0" w:hanging="136"/>
        <w:jc w:val="left"/>
        <w:rPr>
          <w:rFonts w:ascii="ＭＳ Ｐゴシック" w:eastAsia="ＭＳ Ｐゴシック" w:hAnsi="ＭＳ Ｐゴシック"/>
          <w:b/>
          <w:snapToGrid w:val="0"/>
          <w:spacing w:val="-1"/>
          <w:kern w:val="0"/>
          <w:sz w:val="20"/>
          <w:szCs w:val="20"/>
        </w:rPr>
      </w:pPr>
      <w:r w:rsidRPr="00813042">
        <w:rPr>
          <w:rFonts w:ascii="ＭＳ Ｐ明朝" w:eastAsia="ＭＳ Ｐ明朝" w:hAnsi="ＭＳ Ｐ明朝" w:hint="eastAsia"/>
          <w:snapToGrid w:val="0"/>
          <w:kern w:val="0"/>
          <w:sz w:val="18"/>
          <w:szCs w:val="18"/>
        </w:rPr>
        <w:t>詳細は書籍の</w:t>
      </w:r>
      <w:r w:rsidRPr="00813042">
        <w:rPr>
          <w:rFonts w:ascii="ＭＳ Ｐゴシック" w:eastAsia="ＭＳ Ｐゴシック" w:hAnsi="ＭＳ Ｐゴシック" w:hint="eastAsia"/>
          <w:b/>
          <w:snapToGrid w:val="0"/>
          <w:color w:val="0070C0"/>
          <w:kern w:val="0"/>
          <w:sz w:val="18"/>
          <w:szCs w:val="18"/>
        </w:rPr>
        <w:t>6章-⑬</w:t>
      </w:r>
      <w:r w:rsidRPr="00813042">
        <w:rPr>
          <w:rFonts w:ascii="ＭＳ Ｐ明朝" w:eastAsia="ＭＳ Ｐ明朝" w:hAnsi="ＭＳ Ｐ明朝" w:hint="eastAsia"/>
          <w:snapToGrid w:val="0"/>
          <w:kern w:val="0"/>
          <w:sz w:val="18"/>
          <w:szCs w:val="18"/>
        </w:rPr>
        <w:t>を参照ください。</w:t>
      </w:r>
    </w:p>
    <w:p w:rsidR="00C0393D" w:rsidRDefault="00C0393D" w:rsidP="004544F3">
      <w:pPr>
        <w:pStyle w:val="ac"/>
        <w:numPr>
          <w:ilvl w:val="0"/>
          <w:numId w:val="1"/>
        </w:numPr>
        <w:kinsoku w:val="0"/>
        <w:overflowPunct w:val="0"/>
        <w:autoSpaceDE w:val="0"/>
        <w:autoSpaceDN w:val="0"/>
        <w:adjustRightInd w:val="0"/>
        <w:snapToGrid w:val="0"/>
        <w:ind w:leftChars="0" w:hanging="136"/>
        <w:jc w:val="left"/>
        <w:rPr>
          <w:rFonts w:ascii="ＭＳ Ｐ明朝" w:eastAsia="ＭＳ Ｐ明朝" w:hAnsi="ＭＳ Ｐ明朝"/>
          <w:snapToGrid w:val="0"/>
          <w:kern w:val="0"/>
          <w:sz w:val="18"/>
          <w:szCs w:val="18"/>
        </w:rPr>
      </w:pPr>
      <w:r w:rsidRPr="00813042">
        <w:rPr>
          <w:rFonts w:ascii="ＭＳ Ｐ明朝" w:eastAsia="ＭＳ Ｐ明朝" w:hAnsi="ＭＳ Ｐ明朝" w:hint="eastAsia"/>
          <w:snapToGrid w:val="0"/>
          <w:kern w:val="0"/>
          <w:sz w:val="18"/>
          <w:szCs w:val="18"/>
        </w:rPr>
        <w:t>ファイル名：</w:t>
      </w:r>
      <w:r w:rsidR="006328F6">
        <w:rPr>
          <w:rFonts w:ascii="ＭＳ Ｐ明朝" w:eastAsia="ＭＳ Ｐ明朝" w:hAnsi="ＭＳ Ｐ明朝" w:hint="eastAsia"/>
          <w:snapToGrid w:val="0"/>
          <w:kern w:val="0"/>
          <w:sz w:val="18"/>
          <w:szCs w:val="18"/>
        </w:rPr>
        <w:t>Metafor</w:t>
      </w:r>
      <w:r w:rsidRPr="00813042">
        <w:rPr>
          <w:rFonts w:ascii="ＭＳ Ｐ明朝" w:eastAsia="ＭＳ Ｐ明朝" w:hAnsi="ＭＳ Ｐ明朝" w:hint="eastAsia"/>
          <w:snapToGrid w:val="0"/>
          <w:kern w:val="0"/>
          <w:sz w:val="18"/>
          <w:szCs w:val="18"/>
        </w:rPr>
        <w:t>_</w:t>
      </w:r>
      <w:r w:rsidRPr="00813042">
        <w:rPr>
          <w:rFonts w:ascii="ＭＳ Ｐ明朝" w:eastAsia="ＭＳ Ｐ明朝" w:hAnsi="ＭＳ Ｐ明朝"/>
          <w:snapToGrid w:val="0"/>
          <w:kern w:val="0"/>
          <w:sz w:val="18"/>
          <w:szCs w:val="18"/>
        </w:rPr>
        <w:t>antithrombotics</w:t>
      </w:r>
      <w:r w:rsidRPr="00813042">
        <w:rPr>
          <w:rFonts w:ascii="ＭＳ Ｐ明朝" w:eastAsia="ＭＳ Ｐ明朝" w:hAnsi="ＭＳ Ｐ明朝" w:hint="eastAsia"/>
          <w:snapToGrid w:val="0"/>
          <w:kern w:val="0"/>
          <w:sz w:val="18"/>
          <w:szCs w:val="18"/>
        </w:rPr>
        <w:t>.docx</w:t>
      </w:r>
    </w:p>
    <w:p w:rsidR="004544F3" w:rsidRPr="00813042" w:rsidRDefault="004544F3" w:rsidP="004544F3">
      <w:pPr>
        <w:pStyle w:val="ac"/>
        <w:numPr>
          <w:ilvl w:val="0"/>
          <w:numId w:val="1"/>
        </w:numPr>
        <w:kinsoku w:val="0"/>
        <w:overflowPunct w:val="0"/>
        <w:autoSpaceDE w:val="0"/>
        <w:autoSpaceDN w:val="0"/>
        <w:adjustRightInd w:val="0"/>
        <w:snapToGrid w:val="0"/>
        <w:ind w:leftChars="0" w:hanging="136"/>
        <w:jc w:val="left"/>
        <w:rPr>
          <w:rFonts w:ascii="ＭＳ Ｐ明朝" w:eastAsia="ＭＳ Ｐ明朝" w:hAnsi="ＭＳ Ｐ明朝"/>
          <w:snapToGrid w:val="0"/>
          <w:kern w:val="0"/>
          <w:sz w:val="18"/>
          <w:szCs w:val="18"/>
        </w:rPr>
      </w:pPr>
      <w:r w:rsidRPr="004544F3">
        <w:rPr>
          <w:rFonts w:ascii="ＭＳ Ｐ明朝" w:eastAsia="ＭＳ Ｐ明朝" w:hAnsi="ＭＳ Ｐ明朝" w:hint="eastAsia"/>
          <w:snapToGrid w:val="0"/>
          <w:kern w:val="0"/>
          <w:sz w:val="18"/>
          <w:szCs w:val="18"/>
        </w:rPr>
        <w:t>以下の内容は、更新される可能性がありますので、上記URLに表示する年月日を参考にしてください。</w:t>
      </w:r>
    </w:p>
    <w:p w:rsidR="00C0393D" w:rsidRDefault="00C0393D">
      <w:pPr>
        <w:rPr>
          <w:b/>
        </w:rPr>
      </w:pPr>
    </w:p>
    <w:p w:rsidR="00A05493" w:rsidRDefault="00A05493" w:rsidP="00A05493">
      <w:pPr>
        <w:rPr>
          <w:rFonts w:ascii="ＭＳ Ｐ明朝" w:eastAsia="ＭＳ Ｐ明朝" w:hAnsi="ＭＳ Ｐ明朝" w:cstheme="minorBidi"/>
          <w:b/>
          <w:sz w:val="20"/>
          <w:szCs w:val="20"/>
        </w:rPr>
      </w:pPr>
      <w:r w:rsidRPr="00E346C5">
        <w:rPr>
          <w:rFonts w:ascii="ＭＳ Ｐ明朝" w:eastAsia="ＭＳ Ｐ明朝" w:hAnsi="ＭＳ Ｐ明朝" w:cstheme="minorBidi" w:hint="eastAsia"/>
          <w:b/>
          <w:sz w:val="20"/>
          <w:szCs w:val="20"/>
        </w:rPr>
        <w:t>臨床疑問：心房細動患者において、抗血栓治療（ワルファリン、アスピリン、併用）はプラセボに比較して脳卒中予防の効果に差があるか</w:t>
      </w:r>
    </w:p>
    <w:tbl>
      <w:tblPr>
        <w:tblStyle w:val="1"/>
        <w:tblW w:w="0" w:type="auto"/>
        <w:tblLook w:val="04A0" w:firstRow="1" w:lastRow="0" w:firstColumn="1" w:lastColumn="0" w:noHBand="0" w:noVBand="1"/>
      </w:tblPr>
      <w:tblGrid>
        <w:gridCol w:w="8720"/>
      </w:tblGrid>
      <w:tr w:rsidR="00A05493" w:rsidRPr="00E346C5" w:rsidTr="00855514">
        <w:trPr>
          <w:trHeight w:val="962"/>
        </w:trPr>
        <w:tc>
          <w:tcPr>
            <w:tcW w:w="9286" w:type="dxa"/>
          </w:tcPr>
          <w:p w:rsidR="00A05493" w:rsidRPr="00E346C5" w:rsidRDefault="00A05493" w:rsidP="00855514">
            <w:pPr>
              <w:jc w:val="left"/>
              <w:rPr>
                <w:rFonts w:ascii="ＭＳ Ｐゴシック" w:eastAsia="ＭＳ Ｐゴシック" w:hAnsi="ＭＳ Ｐゴシック" w:cs="Arial"/>
                <w:sz w:val="18"/>
                <w:szCs w:val="18"/>
              </w:rPr>
            </w:pPr>
            <w:r w:rsidRPr="00E346C5">
              <w:rPr>
                <w:rFonts w:ascii="ＭＳ Ｐゴシック" w:eastAsia="ＭＳ Ｐゴシック" w:hAnsi="ＭＳ Ｐゴシック" w:cs="Arial"/>
                <w:sz w:val="18"/>
                <w:szCs w:val="18"/>
              </w:rPr>
              <w:t>P</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 xml:space="preserve"> Patient with atrial fibrillation </w:t>
            </w:r>
          </w:p>
          <w:p w:rsidR="00A05493" w:rsidRPr="00E346C5" w:rsidRDefault="00A05493" w:rsidP="00855514">
            <w:pPr>
              <w:jc w:val="left"/>
              <w:rPr>
                <w:rFonts w:ascii="ＭＳ Ｐゴシック" w:eastAsia="ＭＳ Ｐゴシック" w:hAnsi="ＭＳ Ｐゴシック" w:cs="Arial"/>
                <w:sz w:val="18"/>
                <w:szCs w:val="18"/>
              </w:rPr>
            </w:pPr>
            <w:r w:rsidRPr="00E346C5">
              <w:rPr>
                <w:rFonts w:ascii="ＭＳ Ｐゴシック" w:eastAsia="ＭＳ Ｐゴシック" w:hAnsi="ＭＳ Ｐゴシック" w:cs="Arial"/>
                <w:sz w:val="18"/>
                <w:szCs w:val="18"/>
              </w:rPr>
              <w:t>I</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 xml:space="preserve"> “B”=</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warfarin</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(adjusted dose)</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C”=</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aspirin</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D”=</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warfarin</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(low or fixed dose)</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E”=</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warfarin</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(low or fixed dose)</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aspirin</w:t>
            </w:r>
          </w:p>
          <w:p w:rsidR="00A05493" w:rsidRPr="00E346C5" w:rsidRDefault="00A05493" w:rsidP="00855514">
            <w:pPr>
              <w:jc w:val="left"/>
              <w:rPr>
                <w:rFonts w:ascii="ＭＳ Ｐゴシック" w:eastAsia="ＭＳ Ｐゴシック" w:hAnsi="ＭＳ Ｐゴシック" w:cs="Arial"/>
                <w:sz w:val="18"/>
                <w:szCs w:val="18"/>
              </w:rPr>
            </w:pPr>
            <w:r w:rsidRPr="00E346C5">
              <w:rPr>
                <w:rFonts w:ascii="ＭＳ Ｐゴシック" w:eastAsia="ＭＳ Ｐゴシック" w:hAnsi="ＭＳ Ｐゴシック" w:cs="Arial"/>
                <w:sz w:val="18"/>
                <w:szCs w:val="18"/>
              </w:rPr>
              <w:t>C: placebo (=</w:t>
            </w:r>
            <w:r>
              <w:rPr>
                <w:rFonts w:ascii="ＭＳ Ｐゴシック" w:eastAsia="ＭＳ Ｐゴシック" w:hAnsi="ＭＳ Ｐゴシック" w:cs="Arial" w:hint="eastAsia"/>
                <w:sz w:val="18"/>
                <w:szCs w:val="18"/>
              </w:rPr>
              <w:t xml:space="preserve"> </w:t>
            </w:r>
            <w:r w:rsidRPr="00E346C5">
              <w:rPr>
                <w:rFonts w:ascii="ＭＳ Ｐゴシック" w:eastAsia="ＭＳ Ｐゴシック" w:hAnsi="ＭＳ Ｐゴシック" w:cs="Arial"/>
                <w:sz w:val="18"/>
                <w:szCs w:val="18"/>
              </w:rPr>
              <w:t>“A”)</w:t>
            </w:r>
          </w:p>
          <w:p w:rsidR="00A05493" w:rsidRPr="00E346C5" w:rsidRDefault="00A05493" w:rsidP="00855514">
            <w:pPr>
              <w:jc w:val="left"/>
              <w:rPr>
                <w:rFonts w:ascii="ＭＳ Ｐゴシック" w:eastAsia="ＭＳ Ｐゴシック" w:hAnsi="ＭＳ Ｐゴシック" w:cs="Arial"/>
                <w:sz w:val="18"/>
                <w:szCs w:val="18"/>
              </w:rPr>
            </w:pPr>
            <w:r w:rsidRPr="00E346C5">
              <w:rPr>
                <w:rFonts w:ascii="ＭＳ Ｐゴシック" w:eastAsia="ＭＳ Ｐゴシック" w:hAnsi="ＭＳ Ｐゴシック" w:cs="Arial"/>
                <w:sz w:val="18"/>
                <w:szCs w:val="18"/>
              </w:rPr>
              <w:t>Outcome</w:t>
            </w:r>
            <w:r w:rsidRPr="00E346C5">
              <w:rPr>
                <w:rFonts w:ascii="ＭＳ Ｐゴシック" w:eastAsia="ＭＳ Ｐゴシック" w:hAnsi="ＭＳ Ｐゴシック" w:cs="Arial" w:hint="eastAsia"/>
                <w:sz w:val="18"/>
                <w:szCs w:val="18"/>
              </w:rPr>
              <w:t>：</w:t>
            </w:r>
            <w:r w:rsidRPr="00E346C5">
              <w:rPr>
                <w:rFonts w:ascii="ＭＳ Ｐゴシック" w:eastAsia="ＭＳ Ｐゴシック" w:hAnsi="ＭＳ Ｐゴシック" w:cs="Arial"/>
                <w:sz w:val="18"/>
                <w:szCs w:val="18"/>
              </w:rPr>
              <w:t xml:space="preserve"> stroke</w:t>
            </w:r>
          </w:p>
        </w:tc>
      </w:tr>
    </w:tbl>
    <w:p w:rsidR="00A05493" w:rsidRDefault="00A05493" w:rsidP="00A05493">
      <w:pPr>
        <w:jc w:val="left"/>
        <w:rPr>
          <w:rFonts w:ascii="ＭＳ Ｐ明朝" w:eastAsia="ＭＳ Ｐ明朝" w:hAnsi="ＭＳ Ｐ明朝" w:cs="Humanist521BT-Italic"/>
          <w:iCs/>
          <w:kern w:val="0"/>
          <w:sz w:val="20"/>
          <w:szCs w:val="20"/>
        </w:rPr>
      </w:pPr>
    </w:p>
    <w:p w:rsidR="00A05493" w:rsidRPr="00E346C5" w:rsidRDefault="00A05493" w:rsidP="00A05493">
      <w:pPr>
        <w:jc w:val="left"/>
        <w:rPr>
          <w:rFonts w:ascii="Humanist521BT-Italic" w:eastAsiaTheme="minorEastAsia" w:hAnsi="Humanist521BT-Italic" w:cs="Humanist521BT-Italic"/>
          <w:i/>
          <w:iCs/>
          <w:kern w:val="0"/>
          <w:sz w:val="18"/>
          <w:szCs w:val="18"/>
        </w:rPr>
      </w:pPr>
      <w:r w:rsidRPr="00E346C5">
        <w:rPr>
          <w:rFonts w:ascii="ＭＳ Ｐゴシック" w:eastAsia="ＭＳ Ｐゴシック" w:hAnsi="ＭＳ Ｐゴシック" w:cs="Humanist521BT-Italic" w:hint="eastAsia"/>
          <w:iCs/>
          <w:kern w:val="0"/>
          <w:sz w:val="16"/>
          <w:szCs w:val="16"/>
        </w:rPr>
        <w:t>表１心房細動患者に対する抗血栓治療の試験における脳卒中のイベント発生率</w:t>
      </w:r>
      <w:r w:rsidRPr="00E346C5">
        <w:rPr>
          <w:rFonts w:asciiTheme="minorHAnsi" w:eastAsiaTheme="minorEastAsia" w:hAnsiTheme="minorHAnsi" w:cstheme="minorBidi"/>
          <w:noProof/>
          <w:szCs w:val="22"/>
        </w:rPr>
        <w:drawing>
          <wp:inline distT="0" distB="0" distL="0" distR="0" wp14:anchorId="3F03F326" wp14:editId="1593CED3">
            <wp:extent cx="5467350" cy="259201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70919" cy="2593703"/>
                    </a:xfrm>
                    <a:prstGeom prst="rect">
                      <a:avLst/>
                    </a:prstGeom>
                  </pic:spPr>
                </pic:pic>
              </a:graphicData>
            </a:graphic>
          </wp:inline>
        </w:drawing>
      </w:r>
    </w:p>
    <w:p w:rsidR="00A05493" w:rsidRDefault="00A05493" w:rsidP="00A05493">
      <w:pPr>
        <w:jc w:val="right"/>
        <w:rPr>
          <w:rFonts w:ascii="ＭＳ Ｐゴシック" w:eastAsia="ＭＳ Ｐゴシック" w:hAnsi="ＭＳ Ｐゴシック" w:cs="Humanist521BT-Italic"/>
          <w:iCs/>
          <w:kern w:val="0"/>
          <w:sz w:val="16"/>
          <w:szCs w:val="16"/>
        </w:rPr>
      </w:pPr>
      <w:r w:rsidRPr="0086074B">
        <w:rPr>
          <w:rFonts w:ascii="ＭＳ Ｐゴシック" w:eastAsia="ＭＳ Ｐゴシック" w:hAnsi="ＭＳ Ｐゴシック" w:cs="Humanist521BT-Italic" w:hint="eastAsia"/>
          <w:iCs/>
          <w:kern w:val="0"/>
          <w:sz w:val="16"/>
          <w:szCs w:val="16"/>
        </w:rPr>
        <w:t>Glennyら[186]より転載</w:t>
      </w:r>
    </w:p>
    <w:p w:rsidR="009E4C0A" w:rsidRDefault="009E4C0A">
      <w:pPr>
        <w:widowControl/>
        <w:jc w:val="left"/>
        <w:rPr>
          <w:rFonts w:ascii="ＭＳ Ｐ明朝" w:eastAsia="ＭＳ Ｐ明朝" w:hAnsi="ＭＳ Ｐ明朝" w:cstheme="minorBidi"/>
          <w:b/>
          <w:sz w:val="22"/>
          <w:szCs w:val="22"/>
        </w:rPr>
      </w:pPr>
      <w:r>
        <w:rPr>
          <w:rFonts w:ascii="ＭＳ Ｐ明朝" w:eastAsia="ＭＳ Ｐ明朝" w:hAnsi="ＭＳ Ｐ明朝" w:cstheme="minorBidi"/>
          <w:b/>
          <w:sz w:val="22"/>
          <w:szCs w:val="22"/>
        </w:rPr>
        <w:br w:type="page"/>
      </w:r>
    </w:p>
    <w:p w:rsidR="005515ED" w:rsidRPr="005515ED" w:rsidRDefault="005515ED" w:rsidP="005515ED">
      <w:pPr>
        <w:rPr>
          <w:rFonts w:ascii="ＭＳ Ｐ明朝" w:eastAsia="ＭＳ Ｐ明朝" w:hAnsi="ＭＳ Ｐ明朝" w:cstheme="minorBidi"/>
          <w:b/>
          <w:sz w:val="22"/>
          <w:szCs w:val="22"/>
        </w:rPr>
      </w:pPr>
      <w:r w:rsidRPr="005515ED">
        <w:rPr>
          <w:rFonts w:ascii="ＭＳ Ｐ明朝" w:eastAsia="ＭＳ Ｐ明朝" w:hAnsi="ＭＳ Ｐ明朝" w:cstheme="minorBidi" w:hint="eastAsia"/>
          <w:b/>
          <w:sz w:val="22"/>
          <w:szCs w:val="22"/>
        </w:rPr>
        <w:lastRenderedPageBreak/>
        <w:t>１．</w:t>
      </w:r>
      <w:proofErr w:type="spellStart"/>
      <w:r>
        <w:rPr>
          <w:rFonts w:ascii="ＭＳ Ｐ明朝" w:eastAsia="ＭＳ Ｐ明朝" w:hAnsi="ＭＳ Ｐ明朝" w:cstheme="minorBidi" w:hint="eastAsia"/>
          <w:b/>
          <w:sz w:val="22"/>
          <w:szCs w:val="22"/>
        </w:rPr>
        <w:t>Metafor</w:t>
      </w:r>
      <w:proofErr w:type="spellEnd"/>
      <w:r>
        <w:rPr>
          <w:rFonts w:ascii="ＭＳ Ｐ明朝" w:eastAsia="ＭＳ Ｐ明朝" w:hAnsi="ＭＳ Ｐ明朝" w:cstheme="minorBidi" w:hint="eastAsia"/>
          <w:b/>
          <w:sz w:val="22"/>
          <w:szCs w:val="22"/>
        </w:rPr>
        <w:t>/</w:t>
      </w:r>
      <w:r w:rsidRPr="005515ED">
        <w:rPr>
          <w:rFonts w:ascii="ＭＳ Ｐ明朝" w:eastAsia="ＭＳ Ｐ明朝" w:hAnsi="ＭＳ Ｐ明朝" w:cstheme="minorBidi" w:hint="eastAsia"/>
          <w:b/>
          <w:sz w:val="22"/>
          <w:szCs w:val="22"/>
        </w:rPr>
        <w:t>Rの準備</w:t>
      </w:r>
    </w:p>
    <w:p w:rsidR="000F6AE4" w:rsidRPr="006C2503" w:rsidRDefault="005515ED">
      <w:pPr>
        <w:rPr>
          <w:rFonts w:ascii="ＭＳ Ｐ明朝" w:eastAsia="ＭＳ Ｐ明朝" w:hAnsi="ＭＳ Ｐ明朝"/>
        </w:rPr>
      </w:pPr>
      <w:r w:rsidRPr="006C2503">
        <w:rPr>
          <w:rFonts w:ascii="ＭＳ Ｐ明朝" w:eastAsia="ＭＳ Ｐ明朝" w:hAnsi="ＭＳ Ｐ明朝" w:hint="eastAsia"/>
        </w:rPr>
        <w:t xml:space="preserve">1.1 </w:t>
      </w:r>
      <w:proofErr w:type="spellStart"/>
      <w:r w:rsidRPr="006C2503">
        <w:rPr>
          <w:rFonts w:ascii="ＭＳ Ｐ明朝" w:eastAsia="ＭＳ Ｐ明朝" w:hAnsi="ＭＳ Ｐ明朝" w:hint="eastAsia"/>
        </w:rPr>
        <w:t>Metafor</w:t>
      </w:r>
      <w:proofErr w:type="spellEnd"/>
      <w:r w:rsidRPr="006C2503">
        <w:rPr>
          <w:rFonts w:ascii="ＭＳ Ｐ明朝" w:eastAsia="ＭＳ Ｐ明朝" w:hAnsi="ＭＳ Ｐ明朝" w:hint="eastAsia"/>
        </w:rPr>
        <w:t>のインストール</w:t>
      </w:r>
    </w:p>
    <w:p w:rsidR="005515ED" w:rsidRPr="006C2503" w:rsidRDefault="005515ED">
      <w:pPr>
        <w:rPr>
          <w:rFonts w:ascii="ＭＳ Ｐ明朝" w:eastAsia="ＭＳ Ｐ明朝" w:hAnsi="ＭＳ Ｐ明朝"/>
        </w:rPr>
      </w:pPr>
      <w:r w:rsidRPr="006C2503">
        <w:rPr>
          <w:rFonts w:ascii="ＭＳ Ｐ明朝" w:eastAsia="ＭＳ Ｐ明朝" w:hAnsi="ＭＳ Ｐ明朝" w:hint="eastAsia"/>
        </w:rPr>
        <w:t xml:space="preserve">　</w:t>
      </w:r>
      <w:r w:rsidR="006C2503">
        <w:rPr>
          <w:rFonts w:ascii="ＭＳ Ｐ明朝" w:eastAsia="ＭＳ Ｐ明朝" w:hAnsi="ＭＳ Ｐ明朝" w:hint="eastAsia"/>
        </w:rPr>
        <w:t xml:space="preserve"> </w:t>
      </w:r>
      <w:r w:rsidRPr="006C2503">
        <w:rPr>
          <w:rFonts w:ascii="ＭＳ Ｐ明朝" w:eastAsia="ＭＳ Ｐ明朝" w:hAnsi="ＭＳ Ｐ明朝" w:hint="eastAsia"/>
        </w:rPr>
        <w:t>R（3.1.2）を立ち上げて、Package&gt;Install Package(s)&gt;</w:t>
      </w:r>
      <w:r w:rsidR="00FC74FC">
        <w:rPr>
          <w:rFonts w:ascii="ＭＳ Ｐ明朝" w:eastAsia="ＭＳ Ｐ明朝" w:hAnsi="ＭＳ Ｐ明朝"/>
        </w:rPr>
        <w:t>’</w:t>
      </w:r>
      <w:proofErr w:type="spellStart"/>
      <w:r w:rsidRPr="006C2503">
        <w:rPr>
          <w:rFonts w:ascii="ＭＳ Ｐ明朝" w:eastAsia="ＭＳ Ｐ明朝" w:hAnsi="ＭＳ Ｐ明朝" w:hint="eastAsia"/>
        </w:rPr>
        <w:t>metafor</w:t>
      </w:r>
      <w:proofErr w:type="spellEnd"/>
      <w:r w:rsidR="00FC74FC">
        <w:rPr>
          <w:rFonts w:ascii="ＭＳ Ｐ明朝" w:eastAsia="ＭＳ Ｐ明朝" w:hAnsi="ＭＳ Ｐ明朝"/>
        </w:rPr>
        <w:t>’</w:t>
      </w:r>
    </w:p>
    <w:p w:rsidR="009E4C0A" w:rsidRPr="006C2503" w:rsidRDefault="009E4C0A">
      <w:pPr>
        <w:rPr>
          <w:rFonts w:ascii="ＭＳ Ｐ明朝" w:eastAsia="ＭＳ Ｐ明朝" w:hAnsi="ＭＳ Ｐ明朝"/>
        </w:rPr>
      </w:pPr>
    </w:p>
    <w:p w:rsidR="005515ED" w:rsidRPr="006C2503" w:rsidRDefault="009E4C0A">
      <w:pPr>
        <w:rPr>
          <w:rFonts w:ascii="ＭＳ Ｐ明朝" w:eastAsia="ＭＳ Ｐ明朝" w:hAnsi="ＭＳ Ｐ明朝"/>
        </w:rPr>
      </w:pPr>
      <w:r w:rsidRPr="006C2503">
        <w:rPr>
          <w:rFonts w:ascii="ＭＳ Ｐ明朝" w:eastAsia="ＭＳ Ｐ明朝" w:hAnsi="ＭＳ Ｐ明朝" w:hint="eastAsia"/>
        </w:rPr>
        <w:t>1.2 その他の関連パッケージ：</w:t>
      </w:r>
      <w:r w:rsidRPr="006C2503">
        <w:rPr>
          <w:rFonts w:ascii="ＭＳ Ｐ明朝" w:eastAsia="ＭＳ Ｐ明朝" w:hAnsi="ＭＳ Ｐ明朝"/>
        </w:rPr>
        <w:t>'</w:t>
      </w:r>
      <w:proofErr w:type="spellStart"/>
      <w:r w:rsidRPr="006C2503">
        <w:rPr>
          <w:rFonts w:ascii="ＭＳ Ｐ明朝" w:eastAsia="ＭＳ Ｐ明朝" w:hAnsi="ＭＳ Ｐ明朝"/>
        </w:rPr>
        <w:t>plyr</w:t>
      </w:r>
      <w:proofErr w:type="spellEnd"/>
      <w:r w:rsidRPr="006C2503">
        <w:rPr>
          <w:rFonts w:ascii="ＭＳ Ｐ明朝" w:eastAsia="ＭＳ Ｐ明朝" w:hAnsi="ＭＳ Ｐ明朝"/>
        </w:rPr>
        <w:t>'</w:t>
      </w:r>
      <w:r w:rsidRPr="006C2503">
        <w:rPr>
          <w:rFonts w:ascii="ＭＳ Ｐ明朝" w:eastAsia="ＭＳ Ｐ明朝" w:hAnsi="ＭＳ Ｐ明朝" w:hint="eastAsia"/>
        </w:rPr>
        <w:t>、</w:t>
      </w:r>
      <w:r w:rsidRPr="006C2503">
        <w:rPr>
          <w:rFonts w:ascii="ＭＳ Ｐ明朝" w:eastAsia="ＭＳ Ｐ明朝" w:hAnsi="ＭＳ Ｐ明朝"/>
        </w:rPr>
        <w:t>'</w:t>
      </w:r>
      <w:proofErr w:type="spellStart"/>
      <w:r w:rsidRPr="006C2503">
        <w:rPr>
          <w:rFonts w:ascii="ＭＳ Ｐ明朝" w:eastAsia="ＭＳ Ｐ明朝" w:hAnsi="ＭＳ Ｐ明朝"/>
        </w:rPr>
        <w:t>igraph</w:t>
      </w:r>
      <w:proofErr w:type="spellEnd"/>
      <w:r w:rsidRPr="006C2503">
        <w:rPr>
          <w:rFonts w:ascii="ＭＳ Ｐ明朝" w:eastAsia="ＭＳ Ｐ明朝" w:hAnsi="ＭＳ Ｐ明朝"/>
        </w:rPr>
        <w:t>'</w:t>
      </w:r>
      <w:r w:rsidRPr="006C2503">
        <w:rPr>
          <w:rFonts w:ascii="ＭＳ Ｐ明朝" w:eastAsia="ＭＳ Ｐ明朝" w:hAnsi="ＭＳ Ｐ明朝" w:hint="eastAsia"/>
        </w:rPr>
        <w:t>、‘</w:t>
      </w:r>
      <w:proofErr w:type="spellStart"/>
      <w:r w:rsidRPr="006C2503">
        <w:rPr>
          <w:rFonts w:ascii="ＭＳ Ｐ明朝" w:eastAsia="ＭＳ Ｐ明朝" w:hAnsi="ＭＳ Ｐ明朝"/>
        </w:rPr>
        <w:t>multcomp</w:t>
      </w:r>
      <w:proofErr w:type="spellEnd"/>
      <w:r w:rsidRPr="006C2503">
        <w:rPr>
          <w:rFonts w:ascii="ＭＳ Ｐ明朝" w:eastAsia="ＭＳ Ｐ明朝" w:hAnsi="ＭＳ Ｐ明朝" w:hint="eastAsia"/>
        </w:rPr>
        <w:t>’</w:t>
      </w:r>
    </w:p>
    <w:p w:rsidR="009E4C0A" w:rsidRPr="006C2503" w:rsidRDefault="009E4C0A">
      <w:pPr>
        <w:rPr>
          <w:rFonts w:ascii="ＭＳ Ｐ明朝" w:eastAsia="ＭＳ Ｐ明朝" w:hAnsi="ＭＳ Ｐ明朝"/>
        </w:rPr>
      </w:pPr>
    </w:p>
    <w:p w:rsidR="005515ED" w:rsidRPr="006C2503" w:rsidRDefault="009E4C0A" w:rsidP="005515ED">
      <w:pPr>
        <w:jc w:val="left"/>
        <w:rPr>
          <w:rFonts w:ascii="ＭＳ Ｐ明朝" w:eastAsia="ＭＳ Ｐ明朝" w:hAnsi="ＭＳ Ｐ明朝"/>
          <w:sz w:val="20"/>
          <w:szCs w:val="20"/>
        </w:rPr>
      </w:pPr>
      <w:r w:rsidRPr="006C2503">
        <w:rPr>
          <w:rFonts w:ascii="ＭＳ Ｐ明朝" w:eastAsia="ＭＳ Ｐ明朝" w:hAnsi="ＭＳ Ｐ明朝" w:hint="eastAsia"/>
        </w:rPr>
        <w:t>1.3</w:t>
      </w:r>
      <w:r w:rsidR="005515ED" w:rsidRPr="006C2503">
        <w:rPr>
          <w:rFonts w:ascii="ＭＳ Ｐ明朝" w:eastAsia="ＭＳ Ｐ明朝" w:hAnsi="ＭＳ Ｐ明朝" w:hint="eastAsia"/>
        </w:rPr>
        <w:t xml:space="preserve"> 解析データ：</w:t>
      </w:r>
      <w:r w:rsidR="005515ED" w:rsidRPr="006C2503">
        <w:rPr>
          <w:rFonts w:ascii="ＭＳ Ｐ明朝" w:eastAsia="ＭＳ Ｐ明朝" w:hAnsi="ＭＳ Ｐ明朝"/>
          <w:sz w:val="20"/>
          <w:szCs w:val="20"/>
        </w:rPr>
        <w:t xml:space="preserve"> </w:t>
      </w:r>
      <w:hyperlink r:id="rId9" w:history="1">
        <w:r w:rsidR="005515ED" w:rsidRPr="006C2503">
          <w:rPr>
            <w:rStyle w:val="aa"/>
            <w:rFonts w:ascii="ＭＳ Ｐ明朝" w:eastAsia="ＭＳ Ｐ明朝" w:hAnsi="ＭＳ Ｐ明朝"/>
            <w:sz w:val="20"/>
            <w:szCs w:val="20"/>
          </w:rPr>
          <w:t>http://www.grade-jpn.com/online_supplemental_materials/online_supplemental_materials-2.html</w:t>
        </w:r>
        <w:r w:rsidR="005515ED" w:rsidRPr="006C2503">
          <w:rPr>
            <w:rStyle w:val="aa"/>
            <w:rFonts w:ascii="ＭＳ Ｐ明朝" w:eastAsia="ＭＳ Ｐ明朝" w:hAnsi="ＭＳ Ｐ明朝" w:hint="eastAsia"/>
            <w:sz w:val="20"/>
            <w:szCs w:val="20"/>
          </w:rPr>
          <w:t>/</w:t>
        </w:r>
      </w:hyperlink>
    </w:p>
    <w:p w:rsidR="005515ED" w:rsidRPr="006C2503" w:rsidRDefault="005515ED" w:rsidP="005515ED">
      <w:pPr>
        <w:rPr>
          <w:rFonts w:ascii="ＭＳ Ｐ明朝" w:eastAsia="ＭＳ Ｐ明朝" w:hAnsi="ＭＳ Ｐ明朝"/>
        </w:rPr>
      </w:pPr>
      <w:r w:rsidRPr="006C2503">
        <w:rPr>
          <w:rFonts w:ascii="ＭＳ Ｐ明朝" w:eastAsia="ＭＳ Ｐ明朝" w:hAnsi="ＭＳ Ｐ明朝" w:hint="eastAsia"/>
        </w:rPr>
        <w:t>af4metafor.rda（</w:t>
      </w:r>
      <w:r w:rsidR="00FC74FC">
        <w:rPr>
          <w:rFonts w:ascii="ＭＳ Ｐ明朝" w:eastAsia="ＭＳ Ｐ明朝" w:hAnsi="ＭＳ Ｐ明朝" w:hint="eastAsia"/>
        </w:rPr>
        <w:t>同名の</w:t>
      </w:r>
      <w:r w:rsidRPr="006C2503">
        <w:rPr>
          <w:rFonts w:ascii="ＭＳ Ｐ明朝" w:eastAsia="ＭＳ Ｐ明朝" w:hAnsi="ＭＳ Ｐ明朝" w:hint="eastAsia"/>
        </w:rPr>
        <w:t>エクセルファイルと同じ</w:t>
      </w:r>
      <w:r w:rsidR="009D0007" w:rsidRPr="006C2503">
        <w:rPr>
          <w:rFonts w:ascii="ＭＳ Ｐ明朝" w:eastAsia="ＭＳ Ｐ明朝" w:hAnsi="ＭＳ Ｐ明朝" w:hint="eastAsia"/>
        </w:rPr>
        <w:t>データ</w:t>
      </w:r>
      <w:r w:rsidRPr="006C2503">
        <w:rPr>
          <w:rFonts w:ascii="ＭＳ Ｐ明朝" w:eastAsia="ＭＳ Ｐ明朝" w:hAnsi="ＭＳ Ｐ明朝" w:hint="eastAsia"/>
        </w:rPr>
        <w:t>である）</w:t>
      </w:r>
    </w:p>
    <w:p w:rsidR="005515ED" w:rsidRPr="006C2503" w:rsidRDefault="005515ED">
      <w:pPr>
        <w:rPr>
          <w:rFonts w:ascii="ＭＳ Ｐ明朝" w:eastAsia="ＭＳ Ｐ明朝" w:hAnsi="ＭＳ Ｐ明朝"/>
        </w:rPr>
      </w:pPr>
    </w:p>
    <w:p w:rsidR="005515ED" w:rsidRDefault="005515ED">
      <w:pPr>
        <w:rPr>
          <w:sz w:val="20"/>
          <w:szCs w:val="20"/>
        </w:rPr>
      </w:pPr>
    </w:p>
    <w:p w:rsidR="005515ED" w:rsidRPr="005515ED" w:rsidRDefault="005515ED" w:rsidP="005515ED">
      <w:pPr>
        <w:jc w:val="left"/>
        <w:rPr>
          <w:rFonts w:ascii="ＭＳ Ｐ明朝" w:eastAsia="ＭＳ Ｐ明朝" w:hAnsi="ＭＳ Ｐ明朝" w:cstheme="minorBidi"/>
          <w:b/>
          <w:sz w:val="22"/>
          <w:szCs w:val="22"/>
        </w:rPr>
      </w:pPr>
      <w:r w:rsidRPr="005515ED">
        <w:rPr>
          <w:rFonts w:ascii="ＭＳ Ｐ明朝" w:eastAsia="ＭＳ Ｐ明朝" w:hAnsi="ＭＳ Ｐ明朝" w:cstheme="minorBidi" w:hint="eastAsia"/>
          <w:b/>
          <w:sz w:val="22"/>
          <w:szCs w:val="22"/>
        </w:rPr>
        <w:t xml:space="preserve">２．解析: </w:t>
      </w:r>
      <w:proofErr w:type="spellStart"/>
      <w:r>
        <w:rPr>
          <w:rFonts w:ascii="ＭＳ Ｐ明朝" w:eastAsia="ＭＳ Ｐ明朝" w:hAnsi="ＭＳ Ｐ明朝" w:cstheme="minorBidi" w:hint="eastAsia"/>
          <w:b/>
          <w:sz w:val="22"/>
          <w:szCs w:val="22"/>
        </w:rPr>
        <w:t>Metafor</w:t>
      </w:r>
      <w:proofErr w:type="spellEnd"/>
      <w:r w:rsidRPr="005515ED">
        <w:rPr>
          <w:rFonts w:ascii="ＭＳ Ｐ明朝" w:eastAsia="ＭＳ Ｐ明朝" w:hAnsi="ＭＳ Ｐ明朝" w:cstheme="minorBidi" w:hint="eastAsia"/>
          <w:b/>
          <w:sz w:val="22"/>
          <w:szCs w:val="22"/>
        </w:rPr>
        <w:t>/R</w:t>
      </w:r>
    </w:p>
    <w:tbl>
      <w:tblPr>
        <w:tblStyle w:val="a3"/>
        <w:tblW w:w="0" w:type="auto"/>
        <w:tblLook w:val="04A0" w:firstRow="1" w:lastRow="0" w:firstColumn="1" w:lastColumn="0" w:noHBand="0" w:noVBand="1"/>
      </w:tblPr>
      <w:tblGrid>
        <w:gridCol w:w="426"/>
        <w:gridCol w:w="8294"/>
      </w:tblGrid>
      <w:tr w:rsidR="006C2503" w:rsidTr="009A3CE7">
        <w:tc>
          <w:tcPr>
            <w:tcW w:w="426" w:type="dxa"/>
          </w:tcPr>
          <w:p w:rsidR="006C2503" w:rsidRDefault="006C2503">
            <w:r>
              <w:rPr>
                <w:rFonts w:hint="eastAsia"/>
              </w:rPr>
              <w:t>#</w:t>
            </w:r>
          </w:p>
        </w:tc>
        <w:tc>
          <w:tcPr>
            <w:tcW w:w="8294" w:type="dxa"/>
          </w:tcPr>
          <w:p w:rsidR="006C2503" w:rsidRDefault="006C2503">
            <w:r>
              <w:rPr>
                <w:rFonts w:hint="eastAsia"/>
              </w:rPr>
              <w:t>手順とコマンド</w:t>
            </w:r>
          </w:p>
        </w:tc>
      </w:tr>
      <w:tr w:rsidR="006C2503" w:rsidTr="001F57F8">
        <w:tc>
          <w:tcPr>
            <w:tcW w:w="426" w:type="dxa"/>
          </w:tcPr>
          <w:p w:rsidR="006C2503" w:rsidRDefault="006C2503">
            <w:r>
              <w:rPr>
                <w:rFonts w:hint="eastAsia"/>
              </w:rPr>
              <w:t>１</w:t>
            </w:r>
          </w:p>
        </w:tc>
        <w:tc>
          <w:tcPr>
            <w:tcW w:w="8294" w:type="dxa"/>
          </w:tcPr>
          <w:p w:rsidR="006C2503" w:rsidRDefault="006C2503" w:rsidP="00BB591A">
            <w:pPr>
              <w:jc w:val="left"/>
            </w:pPr>
            <w:r w:rsidRPr="006C2503">
              <w:rPr>
                <w:rFonts w:hint="eastAsia"/>
              </w:rPr>
              <w:t>ディレクトリをファイルのある場所にして、</w:t>
            </w:r>
            <w:proofErr w:type="spellStart"/>
            <w:r w:rsidRPr="006C2503">
              <w:rPr>
                <w:rFonts w:hint="eastAsia"/>
              </w:rPr>
              <w:t>Rcmdr</w:t>
            </w:r>
            <w:proofErr w:type="spellEnd"/>
            <w:r w:rsidRPr="006C2503">
              <w:rPr>
                <w:rFonts w:hint="eastAsia"/>
              </w:rPr>
              <w:t>で読み込む</w:t>
            </w:r>
          </w:p>
          <w:p w:rsidR="006C2503" w:rsidRPr="007A0CE0" w:rsidRDefault="006C2503" w:rsidP="00BB591A">
            <w:pPr>
              <w:jc w:val="left"/>
            </w:pPr>
            <w:r w:rsidRPr="007A0CE0">
              <w:t>### load data</w:t>
            </w:r>
          </w:p>
          <w:p w:rsidR="006C2503" w:rsidRDefault="006C2503" w:rsidP="00BB591A">
            <w:pPr>
              <w:jc w:val="left"/>
            </w:pPr>
            <w:r w:rsidRPr="007A0CE0">
              <w:t>data(dat.</w:t>
            </w:r>
            <w:r w:rsidRPr="007A0CE0">
              <w:rPr>
                <w:rFonts w:hint="eastAsia"/>
              </w:rPr>
              <w:t>af4metafor</w:t>
            </w:r>
            <w:r w:rsidRPr="007A0CE0">
              <w:t>)</w:t>
            </w:r>
          </w:p>
        </w:tc>
      </w:tr>
      <w:tr w:rsidR="00134DFD" w:rsidTr="006C2503">
        <w:tc>
          <w:tcPr>
            <w:tcW w:w="426" w:type="dxa"/>
          </w:tcPr>
          <w:p w:rsidR="00134DFD" w:rsidRDefault="00134DFD">
            <w:r>
              <w:rPr>
                <w:rFonts w:hint="eastAsia"/>
              </w:rPr>
              <w:t>2</w:t>
            </w:r>
          </w:p>
        </w:tc>
        <w:tc>
          <w:tcPr>
            <w:tcW w:w="8294" w:type="dxa"/>
          </w:tcPr>
          <w:p w:rsidR="00134DFD" w:rsidRDefault="00134DFD" w:rsidP="00134DFD">
            <w:pPr>
              <w:jc w:val="left"/>
            </w:pPr>
            <w:r>
              <w:t>### calculate log odds for each study arm</w:t>
            </w:r>
          </w:p>
          <w:p w:rsidR="00134DFD" w:rsidRDefault="00134DFD" w:rsidP="00134DFD">
            <w:pPr>
              <w:jc w:val="left"/>
            </w:pPr>
            <w:proofErr w:type="spellStart"/>
            <w:r>
              <w:t>dat</w:t>
            </w:r>
            <w:proofErr w:type="spellEnd"/>
            <w:r>
              <w:t xml:space="preserve"> &lt;- </w:t>
            </w:r>
            <w:proofErr w:type="spellStart"/>
            <w:r>
              <w:t>escalc</w:t>
            </w:r>
            <w:proofErr w:type="spellEnd"/>
            <w:r>
              <w:t xml:space="preserve">(measure="PLO", xi=xi, </w:t>
            </w:r>
            <w:proofErr w:type="spellStart"/>
            <w:r>
              <w:t>ni</w:t>
            </w:r>
            <w:proofErr w:type="spellEnd"/>
            <w:r>
              <w:t>=</w:t>
            </w:r>
            <w:proofErr w:type="spellStart"/>
            <w:r>
              <w:t>ni</w:t>
            </w:r>
            <w:proofErr w:type="spellEnd"/>
            <w:r>
              <w:t>, add=1/2, to="all", data=af4metafor)</w:t>
            </w:r>
          </w:p>
          <w:p w:rsidR="00134DFD" w:rsidRDefault="00134DFD" w:rsidP="00134DFD">
            <w:pPr>
              <w:jc w:val="left"/>
            </w:pPr>
          </w:p>
          <w:p w:rsidR="00134DFD" w:rsidRDefault="00134DFD" w:rsidP="00134DFD">
            <w:pPr>
              <w:jc w:val="left"/>
            </w:pPr>
            <w:r>
              <w:rPr>
                <w:rFonts w:hint="eastAsia"/>
              </w:rPr>
              <w:t>&gt;</w:t>
            </w:r>
            <w:r w:rsidRPr="009800FE">
              <w:t>print(</w:t>
            </w:r>
            <w:proofErr w:type="spellStart"/>
            <w:r w:rsidRPr="009800FE">
              <w:t>dat</w:t>
            </w:r>
            <w:proofErr w:type="spellEnd"/>
            <w:r w:rsidRPr="009800FE">
              <w:t xml:space="preserve">, </w:t>
            </w:r>
            <w:proofErr w:type="spellStart"/>
            <w:r w:rsidRPr="009800FE">
              <w:t>row.names</w:t>
            </w:r>
            <w:proofErr w:type="spellEnd"/>
            <w:r w:rsidRPr="009800FE">
              <w:t xml:space="preserve"> = FALSE)</w:t>
            </w:r>
          </w:p>
          <w:p w:rsidR="00FC74FC" w:rsidRDefault="00FC74FC" w:rsidP="00134DFD">
            <w:pPr>
              <w:jc w:val="left"/>
            </w:pPr>
          </w:p>
        </w:tc>
      </w:tr>
      <w:tr w:rsidR="00BB591A" w:rsidTr="006C2503">
        <w:tc>
          <w:tcPr>
            <w:tcW w:w="426" w:type="dxa"/>
          </w:tcPr>
          <w:p w:rsidR="00BB591A" w:rsidRDefault="00BB591A"/>
        </w:tc>
        <w:tc>
          <w:tcPr>
            <w:tcW w:w="8294" w:type="dxa"/>
          </w:tcPr>
          <w:p w:rsidR="00BB591A" w:rsidRDefault="00BB591A" w:rsidP="00BB591A">
            <w:pPr>
              <w:jc w:val="center"/>
            </w:pPr>
            <w:r>
              <w:rPr>
                <w:noProof/>
              </w:rPr>
              <w:drawing>
                <wp:inline distT="0" distB="0" distL="0" distR="0" wp14:anchorId="7E8BECD8" wp14:editId="590A08E9">
                  <wp:extent cx="4236720" cy="1363980"/>
                  <wp:effectExtent l="0" t="0" r="0" b="762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6720" cy="1363980"/>
                          </a:xfrm>
                          <a:prstGeom prst="rect">
                            <a:avLst/>
                          </a:prstGeom>
                        </pic:spPr>
                      </pic:pic>
                    </a:graphicData>
                  </a:graphic>
                </wp:inline>
              </w:drawing>
            </w:r>
          </w:p>
          <w:p w:rsidR="00FC74FC" w:rsidRDefault="00FC74FC" w:rsidP="00BB591A">
            <w:pPr>
              <w:jc w:val="center"/>
            </w:pPr>
          </w:p>
        </w:tc>
      </w:tr>
      <w:tr w:rsidR="00BB591A" w:rsidTr="006C2503">
        <w:tc>
          <w:tcPr>
            <w:tcW w:w="426" w:type="dxa"/>
          </w:tcPr>
          <w:p w:rsidR="00BB591A" w:rsidRDefault="00BB591A">
            <w:r>
              <w:rPr>
                <w:rFonts w:hint="eastAsia"/>
              </w:rPr>
              <w:t>3</w:t>
            </w:r>
          </w:p>
        </w:tc>
        <w:tc>
          <w:tcPr>
            <w:tcW w:w="8294" w:type="dxa"/>
          </w:tcPr>
          <w:p w:rsidR="00BB591A" w:rsidRPr="007A0CE0" w:rsidRDefault="00BB591A" w:rsidP="00BB591A">
            <w:pPr>
              <w:jc w:val="left"/>
            </w:pPr>
            <w:r w:rsidRPr="007A0CE0">
              <w:t>### create network graph (using '</w:t>
            </w:r>
            <w:proofErr w:type="spellStart"/>
            <w:r w:rsidRPr="007A0CE0">
              <w:t>plyr</w:t>
            </w:r>
            <w:proofErr w:type="spellEnd"/>
            <w:r w:rsidRPr="007A0CE0">
              <w:t>' and '</w:t>
            </w:r>
            <w:proofErr w:type="spellStart"/>
            <w:r w:rsidRPr="007A0CE0">
              <w:t>igraph</w:t>
            </w:r>
            <w:proofErr w:type="spellEnd"/>
            <w:r w:rsidRPr="007A0CE0">
              <w:t>' packages if installed)</w:t>
            </w:r>
          </w:p>
          <w:p w:rsidR="00BB591A" w:rsidRPr="007A0CE0" w:rsidRDefault="00BB591A" w:rsidP="00BB591A">
            <w:pPr>
              <w:autoSpaceDE w:val="0"/>
              <w:autoSpaceDN w:val="0"/>
              <w:adjustRightInd w:val="0"/>
              <w:jc w:val="left"/>
            </w:pPr>
            <w:r w:rsidRPr="007A0CE0">
              <w:t>if (require(</w:t>
            </w:r>
            <w:proofErr w:type="spellStart"/>
            <w:r w:rsidRPr="007A0CE0">
              <w:t>plyr</w:t>
            </w:r>
            <w:proofErr w:type="spellEnd"/>
            <w:r w:rsidRPr="007A0CE0">
              <w:t>) &amp;&amp; require(</w:t>
            </w:r>
            <w:proofErr w:type="spellStart"/>
            <w:r w:rsidRPr="007A0CE0">
              <w:t>igraph</w:t>
            </w:r>
            <w:proofErr w:type="spellEnd"/>
            <w:r w:rsidRPr="007A0CE0">
              <w:t>)) {</w:t>
            </w:r>
          </w:p>
          <w:p w:rsidR="00BB591A" w:rsidRPr="007A0CE0" w:rsidRDefault="00BB591A" w:rsidP="00BB591A">
            <w:pPr>
              <w:autoSpaceDE w:val="0"/>
              <w:autoSpaceDN w:val="0"/>
              <w:adjustRightInd w:val="0"/>
              <w:jc w:val="left"/>
            </w:pPr>
            <w:r w:rsidRPr="007A0CE0">
              <w:t xml:space="preserve">pairs &lt;- </w:t>
            </w:r>
            <w:proofErr w:type="spellStart"/>
            <w:r w:rsidRPr="007A0CE0">
              <w:t>do.call</w:t>
            </w:r>
            <w:proofErr w:type="spellEnd"/>
            <w:r w:rsidRPr="007A0CE0">
              <w:t>(</w:t>
            </w:r>
            <w:proofErr w:type="spellStart"/>
            <w:r w:rsidRPr="007A0CE0">
              <w:t>rbind</w:t>
            </w:r>
            <w:proofErr w:type="spellEnd"/>
            <w:r w:rsidRPr="007A0CE0">
              <w:t xml:space="preserve">, </w:t>
            </w:r>
            <w:proofErr w:type="spellStart"/>
            <w:r w:rsidRPr="007A0CE0">
              <w:t>sapply</w:t>
            </w:r>
            <w:proofErr w:type="spellEnd"/>
            <w:r w:rsidRPr="007A0CE0">
              <w:t>(split(</w:t>
            </w:r>
            <w:proofErr w:type="spellStart"/>
            <w:r w:rsidRPr="007A0CE0">
              <w:t>dat$trt</w:t>
            </w:r>
            <w:proofErr w:type="spellEnd"/>
            <w:r w:rsidRPr="007A0CE0">
              <w:t xml:space="preserve">, </w:t>
            </w:r>
            <w:proofErr w:type="spellStart"/>
            <w:r w:rsidRPr="007A0CE0">
              <w:t>dat$study</w:t>
            </w:r>
            <w:proofErr w:type="spellEnd"/>
            <w:r w:rsidRPr="007A0CE0">
              <w:t>), function(x) t(</w:t>
            </w:r>
            <w:proofErr w:type="spellStart"/>
            <w:r w:rsidRPr="007A0CE0">
              <w:t>combn</w:t>
            </w:r>
            <w:proofErr w:type="spellEnd"/>
            <w:r w:rsidRPr="007A0CE0">
              <w:t>(x,2))))</w:t>
            </w:r>
          </w:p>
          <w:p w:rsidR="00BB591A" w:rsidRPr="007A0CE0" w:rsidRDefault="00BB591A" w:rsidP="00BB591A">
            <w:pPr>
              <w:autoSpaceDE w:val="0"/>
              <w:autoSpaceDN w:val="0"/>
              <w:adjustRightInd w:val="0"/>
              <w:jc w:val="left"/>
            </w:pPr>
            <w:r w:rsidRPr="007A0CE0">
              <w:t xml:space="preserve">pairs &lt;- </w:t>
            </w:r>
            <w:proofErr w:type="spellStart"/>
            <w:r w:rsidRPr="007A0CE0">
              <w:t>ddply</w:t>
            </w:r>
            <w:proofErr w:type="spellEnd"/>
            <w:r w:rsidRPr="007A0CE0">
              <w:t>(</w:t>
            </w:r>
            <w:proofErr w:type="spellStart"/>
            <w:r w:rsidRPr="007A0CE0">
              <w:t>data.frame</w:t>
            </w:r>
            <w:proofErr w:type="spellEnd"/>
            <w:r w:rsidRPr="007A0CE0">
              <w:t>(pairs), .(X1, X2), count)</w:t>
            </w:r>
          </w:p>
          <w:p w:rsidR="00BB591A" w:rsidRPr="007A0CE0" w:rsidRDefault="00BB591A" w:rsidP="00BB591A">
            <w:pPr>
              <w:autoSpaceDE w:val="0"/>
              <w:autoSpaceDN w:val="0"/>
              <w:adjustRightInd w:val="0"/>
              <w:jc w:val="left"/>
            </w:pPr>
            <w:r w:rsidRPr="007A0CE0">
              <w:t xml:space="preserve">g &lt;- </w:t>
            </w:r>
            <w:proofErr w:type="spellStart"/>
            <w:r w:rsidRPr="007A0CE0">
              <w:t>graph.edgelist</w:t>
            </w:r>
            <w:proofErr w:type="spellEnd"/>
            <w:r w:rsidRPr="007A0CE0">
              <w:t>(</w:t>
            </w:r>
            <w:proofErr w:type="spellStart"/>
            <w:r w:rsidRPr="007A0CE0">
              <w:t>as.matrix</w:t>
            </w:r>
            <w:proofErr w:type="spellEnd"/>
            <w:r w:rsidRPr="007A0CE0">
              <w:t>(pairs[,1:2]), directed=FALSE)</w:t>
            </w:r>
          </w:p>
          <w:p w:rsidR="00BB591A" w:rsidRPr="007A0CE0" w:rsidRDefault="00BB591A" w:rsidP="00BB591A">
            <w:pPr>
              <w:autoSpaceDE w:val="0"/>
              <w:autoSpaceDN w:val="0"/>
              <w:adjustRightInd w:val="0"/>
              <w:jc w:val="left"/>
            </w:pPr>
            <w:r w:rsidRPr="007A0CE0">
              <w:t xml:space="preserve">plot(g, </w:t>
            </w:r>
            <w:proofErr w:type="spellStart"/>
            <w:r w:rsidRPr="007A0CE0">
              <w:t>edge.curved</w:t>
            </w:r>
            <w:proofErr w:type="spellEnd"/>
            <w:r w:rsidRPr="007A0CE0">
              <w:t xml:space="preserve">=FALSE, </w:t>
            </w:r>
            <w:proofErr w:type="spellStart"/>
            <w:r w:rsidRPr="007A0CE0">
              <w:t>edge.width</w:t>
            </w:r>
            <w:proofErr w:type="spellEnd"/>
            <w:r w:rsidRPr="007A0CE0">
              <w:t>=</w:t>
            </w:r>
            <w:proofErr w:type="spellStart"/>
            <w:r w:rsidRPr="007A0CE0">
              <w:t>pairs$freq</w:t>
            </w:r>
            <w:proofErr w:type="spellEnd"/>
            <w:r w:rsidRPr="007A0CE0">
              <w:t xml:space="preserve">, </w:t>
            </w:r>
            <w:proofErr w:type="spellStart"/>
            <w:r w:rsidRPr="007A0CE0">
              <w:t>vertex.label.dist</w:t>
            </w:r>
            <w:proofErr w:type="spellEnd"/>
            <w:r w:rsidRPr="007A0CE0">
              <w:t>=.7,</w:t>
            </w:r>
          </w:p>
          <w:p w:rsidR="00BB591A" w:rsidRPr="007A0CE0" w:rsidRDefault="00BB591A" w:rsidP="00BB591A">
            <w:pPr>
              <w:autoSpaceDE w:val="0"/>
              <w:autoSpaceDN w:val="0"/>
              <w:adjustRightInd w:val="0"/>
              <w:jc w:val="left"/>
            </w:pPr>
            <w:proofErr w:type="spellStart"/>
            <w:r w:rsidRPr="007A0CE0">
              <w:t>vertex.label</w:t>
            </w:r>
            <w:proofErr w:type="spellEnd"/>
            <w:r w:rsidRPr="007A0CE0">
              <w:t>=c("</w:t>
            </w:r>
            <w:r w:rsidRPr="007A0CE0">
              <w:rPr>
                <w:rFonts w:hint="eastAsia"/>
              </w:rPr>
              <w:t>placebo</w:t>
            </w:r>
            <w:r w:rsidRPr="007A0CE0">
              <w:t>", "</w:t>
            </w:r>
            <w:r w:rsidRPr="007A0CE0">
              <w:rPr>
                <w:rFonts w:hint="eastAsia"/>
              </w:rPr>
              <w:t>adjust_warfarin",</w:t>
            </w:r>
            <w:r w:rsidRPr="007A0CE0">
              <w:t>"</w:t>
            </w:r>
            <w:r w:rsidRPr="007A0CE0">
              <w:rPr>
                <w:rFonts w:hint="eastAsia"/>
              </w:rPr>
              <w:t>aspirin",</w:t>
            </w:r>
            <w:r w:rsidRPr="007A0CE0">
              <w:t>"</w:t>
            </w:r>
            <w:r w:rsidRPr="007A0CE0">
              <w:rPr>
                <w:rFonts w:hint="eastAsia"/>
              </w:rPr>
              <w:t>fixed_warfarin",</w:t>
            </w:r>
            <w:r w:rsidRPr="007A0CE0">
              <w:t>"</w:t>
            </w:r>
            <w:proofErr w:type="spellStart"/>
            <w:r w:rsidRPr="007A0CE0">
              <w:rPr>
                <w:rFonts w:hint="eastAsia"/>
              </w:rPr>
              <w:t>war_aspirin</w:t>
            </w:r>
            <w:proofErr w:type="spellEnd"/>
            <w:r w:rsidRPr="007A0CE0">
              <w:t>"))</w:t>
            </w:r>
          </w:p>
          <w:p w:rsidR="00BB591A" w:rsidRDefault="00BB591A" w:rsidP="00BB591A">
            <w:r w:rsidRPr="007A0CE0">
              <w:t>}</w:t>
            </w:r>
          </w:p>
          <w:p w:rsidR="00BB591A" w:rsidRDefault="00BB591A" w:rsidP="00BB591A">
            <w:pPr>
              <w:jc w:val="center"/>
            </w:pPr>
            <w:r>
              <w:rPr>
                <w:noProof/>
              </w:rPr>
              <w:lastRenderedPageBreak/>
              <w:drawing>
                <wp:inline distT="0" distB="0" distL="0" distR="0" wp14:anchorId="556C2136" wp14:editId="3042F700">
                  <wp:extent cx="3324044" cy="3026072"/>
                  <wp:effectExtent l="0" t="0" r="0" b="31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26810" cy="3028590"/>
                          </a:xfrm>
                          <a:prstGeom prst="rect">
                            <a:avLst/>
                          </a:prstGeom>
                        </pic:spPr>
                      </pic:pic>
                    </a:graphicData>
                  </a:graphic>
                </wp:inline>
              </w:drawing>
            </w:r>
          </w:p>
          <w:p w:rsidR="009E4C0A" w:rsidRDefault="009E4C0A" w:rsidP="00BB591A">
            <w:pPr>
              <w:jc w:val="center"/>
            </w:pPr>
          </w:p>
        </w:tc>
      </w:tr>
      <w:tr w:rsidR="00BB591A" w:rsidTr="006C2503">
        <w:tc>
          <w:tcPr>
            <w:tcW w:w="426" w:type="dxa"/>
          </w:tcPr>
          <w:p w:rsidR="00BB591A" w:rsidRDefault="00BB591A">
            <w:r>
              <w:rPr>
                <w:rFonts w:hint="eastAsia"/>
              </w:rPr>
              <w:lastRenderedPageBreak/>
              <w:t>4</w:t>
            </w:r>
          </w:p>
        </w:tc>
        <w:tc>
          <w:tcPr>
            <w:tcW w:w="8294" w:type="dxa"/>
          </w:tcPr>
          <w:p w:rsidR="00BB591A" w:rsidRDefault="00BB591A" w:rsidP="00BB591A">
            <w:pPr>
              <w:jc w:val="left"/>
            </w:pPr>
            <w:r w:rsidRPr="00B912CE">
              <w:t xml:space="preserve">### convert </w:t>
            </w:r>
            <w:proofErr w:type="spellStart"/>
            <w:r w:rsidRPr="00B912CE">
              <w:t>trt</w:t>
            </w:r>
            <w:proofErr w:type="spellEnd"/>
            <w:r w:rsidRPr="00B912CE">
              <w:t xml:space="preserve"> variable to factor with desired ordering of levels</w:t>
            </w:r>
          </w:p>
          <w:p w:rsidR="00BB591A" w:rsidRDefault="00BB591A" w:rsidP="00BB591A">
            <w:pPr>
              <w:jc w:val="left"/>
            </w:pPr>
            <w:proofErr w:type="spellStart"/>
            <w:r w:rsidRPr="00964457">
              <w:t>dat$trt</w:t>
            </w:r>
            <w:proofErr w:type="spellEnd"/>
            <w:r w:rsidRPr="00964457">
              <w:t xml:space="preserve"> &lt;- factor(</w:t>
            </w:r>
            <w:proofErr w:type="spellStart"/>
            <w:r w:rsidRPr="00964457">
              <w:t>dat$trt</w:t>
            </w:r>
            <w:proofErr w:type="spellEnd"/>
            <w:r w:rsidRPr="00964457">
              <w:t>, levels=c("placebo", "adjust_warfarin","aspirin","fixed_warfarin","</w:t>
            </w:r>
            <w:proofErr w:type="spellStart"/>
            <w:r w:rsidRPr="00964457">
              <w:t>war_aspirin</w:t>
            </w:r>
            <w:proofErr w:type="spellEnd"/>
            <w:r w:rsidRPr="00964457">
              <w:t>"))</w:t>
            </w:r>
          </w:p>
          <w:p w:rsidR="006C2503" w:rsidRDefault="006C2503" w:rsidP="00BB591A">
            <w:pPr>
              <w:jc w:val="left"/>
            </w:pPr>
          </w:p>
        </w:tc>
      </w:tr>
      <w:tr w:rsidR="00BB591A" w:rsidTr="006C2503">
        <w:tc>
          <w:tcPr>
            <w:tcW w:w="426" w:type="dxa"/>
          </w:tcPr>
          <w:p w:rsidR="00BB591A" w:rsidRDefault="00BB591A">
            <w:r>
              <w:rPr>
                <w:rFonts w:hint="eastAsia"/>
              </w:rPr>
              <w:t>5</w:t>
            </w:r>
          </w:p>
        </w:tc>
        <w:tc>
          <w:tcPr>
            <w:tcW w:w="8294" w:type="dxa"/>
          </w:tcPr>
          <w:p w:rsidR="00891A48" w:rsidRDefault="00891A48" w:rsidP="00891A48">
            <w:pPr>
              <w:jc w:val="left"/>
            </w:pPr>
            <w:r>
              <w:t>### add a space before each level (this makes the output a bit more legible)</w:t>
            </w:r>
          </w:p>
          <w:p w:rsidR="00BB591A" w:rsidRDefault="00891A48" w:rsidP="00891A48">
            <w:r>
              <w:t>levels(</w:t>
            </w:r>
            <w:proofErr w:type="spellStart"/>
            <w:r>
              <w:t>dat$trt</w:t>
            </w:r>
            <w:proofErr w:type="spellEnd"/>
            <w:r>
              <w:t>) &lt;- paste0(" ", levels(</w:t>
            </w:r>
            <w:proofErr w:type="spellStart"/>
            <w:r>
              <w:t>dat$trt</w:t>
            </w:r>
            <w:proofErr w:type="spellEnd"/>
            <w:r>
              <w:t>))</w:t>
            </w:r>
          </w:p>
          <w:p w:rsidR="006C2503" w:rsidRDefault="006C2503" w:rsidP="00891A48"/>
        </w:tc>
      </w:tr>
      <w:tr w:rsidR="00BB591A" w:rsidTr="006C2503">
        <w:tc>
          <w:tcPr>
            <w:tcW w:w="426" w:type="dxa"/>
          </w:tcPr>
          <w:p w:rsidR="00BB591A" w:rsidRDefault="00891A48">
            <w:r>
              <w:rPr>
                <w:rFonts w:hint="eastAsia"/>
              </w:rPr>
              <w:t>6</w:t>
            </w:r>
          </w:p>
        </w:tc>
        <w:tc>
          <w:tcPr>
            <w:tcW w:w="8294" w:type="dxa"/>
          </w:tcPr>
          <w:p w:rsidR="00891A48" w:rsidRPr="006311C0" w:rsidRDefault="00891A48" w:rsidP="00891A48">
            <w:pPr>
              <w:jc w:val="left"/>
            </w:pPr>
            <w:r>
              <w:t>### networ</w:t>
            </w:r>
            <w:r w:rsidRPr="006311C0">
              <w:t>k meta-analysis using an arm-based model with fixed study effects</w:t>
            </w:r>
          </w:p>
          <w:p w:rsidR="00891A48" w:rsidRPr="006311C0" w:rsidRDefault="00891A48" w:rsidP="00891A48">
            <w:pPr>
              <w:jc w:val="left"/>
            </w:pPr>
            <w:r w:rsidRPr="006311C0">
              <w:t>### by setting rho=1/2, tau^2 reflects the amount of heterogeneity for all treatment comparisons</w:t>
            </w:r>
          </w:p>
          <w:p w:rsidR="00891A48" w:rsidRDefault="00891A48" w:rsidP="00891A48">
            <w:pPr>
              <w:jc w:val="left"/>
            </w:pPr>
          </w:p>
          <w:p w:rsidR="00891A48" w:rsidRDefault="00891A48" w:rsidP="00891A48">
            <w:pPr>
              <w:jc w:val="left"/>
            </w:pPr>
            <w:r w:rsidRPr="009E0CA0">
              <w:t>res &lt;- rma.mv(</w:t>
            </w:r>
            <w:proofErr w:type="spellStart"/>
            <w:r w:rsidRPr="009E0CA0">
              <w:t>yi</w:t>
            </w:r>
            <w:proofErr w:type="spellEnd"/>
            <w:r w:rsidRPr="009E0CA0">
              <w:t xml:space="preserve">, vi, mods = ~ factor(study) + </w:t>
            </w:r>
            <w:proofErr w:type="spellStart"/>
            <w:r w:rsidRPr="009E0CA0">
              <w:t>trt</w:t>
            </w:r>
            <w:proofErr w:type="spellEnd"/>
            <w:r w:rsidRPr="009E0CA0">
              <w:t xml:space="preserve"> - 1,random = ~ </w:t>
            </w:r>
            <w:proofErr w:type="spellStart"/>
            <w:r w:rsidRPr="009E0CA0">
              <w:t>trt</w:t>
            </w:r>
            <w:proofErr w:type="spellEnd"/>
            <w:r w:rsidRPr="009E0CA0">
              <w:t xml:space="preserve"> | study, rho=1/2, data=</w:t>
            </w:r>
            <w:proofErr w:type="spellStart"/>
            <w:r w:rsidRPr="009E0CA0">
              <w:t>dat</w:t>
            </w:r>
            <w:proofErr w:type="spellEnd"/>
            <w:r w:rsidRPr="009E0CA0">
              <w:t xml:space="preserve">, </w:t>
            </w:r>
            <w:proofErr w:type="spellStart"/>
            <w:r w:rsidRPr="009E0CA0">
              <w:t>btt</w:t>
            </w:r>
            <w:proofErr w:type="spellEnd"/>
            <w:r w:rsidRPr="009E0CA0">
              <w:t>=16:19)</w:t>
            </w:r>
          </w:p>
          <w:p w:rsidR="00891A48" w:rsidRDefault="00891A48" w:rsidP="00891A48">
            <w:pPr>
              <w:rPr>
                <w:b/>
                <w:color w:val="31849B" w:themeColor="accent5" w:themeShade="BF"/>
              </w:rPr>
            </w:pPr>
          </w:p>
          <w:p w:rsidR="00891A48" w:rsidRDefault="00891A48" w:rsidP="00891A48">
            <w:r w:rsidRPr="002B116B">
              <w:rPr>
                <w:rFonts w:hint="eastAsia"/>
              </w:rPr>
              <w:t>res</w:t>
            </w:r>
          </w:p>
          <w:p w:rsidR="00BB591A" w:rsidRDefault="00BB591A" w:rsidP="00BB591A">
            <w:pPr>
              <w:jc w:val="left"/>
            </w:pPr>
          </w:p>
        </w:tc>
      </w:tr>
      <w:tr w:rsidR="00BB591A" w:rsidTr="006C2503">
        <w:tc>
          <w:tcPr>
            <w:tcW w:w="426" w:type="dxa"/>
          </w:tcPr>
          <w:p w:rsidR="00BB591A" w:rsidRDefault="00BB591A"/>
        </w:tc>
        <w:tc>
          <w:tcPr>
            <w:tcW w:w="8294" w:type="dxa"/>
          </w:tcPr>
          <w:p w:rsidR="00BB591A" w:rsidRDefault="00891A48" w:rsidP="00891A48">
            <w:pPr>
              <w:jc w:val="center"/>
            </w:pPr>
            <w:r>
              <w:rPr>
                <w:noProof/>
              </w:rPr>
              <w:drawing>
                <wp:inline distT="0" distB="0" distL="0" distR="0" wp14:anchorId="3D63C09C" wp14:editId="36E0FBB6">
                  <wp:extent cx="3922543" cy="2182360"/>
                  <wp:effectExtent l="0" t="0" r="1905"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22543" cy="2182360"/>
                          </a:xfrm>
                          <a:prstGeom prst="rect">
                            <a:avLst/>
                          </a:prstGeom>
                        </pic:spPr>
                      </pic:pic>
                    </a:graphicData>
                  </a:graphic>
                </wp:inline>
              </w:drawing>
            </w:r>
          </w:p>
        </w:tc>
      </w:tr>
      <w:tr w:rsidR="00BB591A" w:rsidTr="006C2503">
        <w:tc>
          <w:tcPr>
            <w:tcW w:w="426" w:type="dxa"/>
          </w:tcPr>
          <w:p w:rsidR="00BB591A" w:rsidRDefault="00891A48">
            <w:r>
              <w:rPr>
                <w:rFonts w:hint="eastAsia"/>
              </w:rPr>
              <w:t>7</w:t>
            </w:r>
          </w:p>
        </w:tc>
        <w:tc>
          <w:tcPr>
            <w:tcW w:w="8294" w:type="dxa"/>
          </w:tcPr>
          <w:p w:rsidR="00891A48" w:rsidRPr="00891A48" w:rsidRDefault="00891A48" w:rsidP="00891A48">
            <w:r w:rsidRPr="00891A48">
              <w:t>&gt; ### all pairwise odds ratios of treatments versus placebo</w:t>
            </w:r>
          </w:p>
          <w:p w:rsidR="00891A48" w:rsidRPr="00891A48" w:rsidRDefault="00891A48" w:rsidP="00891A48">
            <w:pPr>
              <w:jc w:val="left"/>
            </w:pPr>
            <w:proofErr w:type="spellStart"/>
            <w:r w:rsidRPr="00891A48">
              <w:t>sav</w:t>
            </w:r>
            <w:proofErr w:type="spellEnd"/>
            <w:r w:rsidRPr="00891A48">
              <w:t xml:space="preserve"> &lt;- predict(res, </w:t>
            </w:r>
            <w:proofErr w:type="spellStart"/>
            <w:r w:rsidRPr="00891A48">
              <w:t>newmods</w:t>
            </w:r>
            <w:proofErr w:type="spellEnd"/>
            <w:r w:rsidRPr="00891A48">
              <w:t>=</w:t>
            </w:r>
            <w:proofErr w:type="spellStart"/>
            <w:r w:rsidRPr="00891A48">
              <w:t>cbind</w:t>
            </w:r>
            <w:proofErr w:type="spellEnd"/>
            <w:r w:rsidRPr="00891A48">
              <w:t xml:space="preserve">(matrix(0, </w:t>
            </w:r>
            <w:proofErr w:type="spellStart"/>
            <w:r w:rsidRPr="00891A48">
              <w:t>nrow</w:t>
            </w:r>
            <w:proofErr w:type="spellEnd"/>
            <w:r w:rsidRPr="00891A48">
              <w:t xml:space="preserve">=4, </w:t>
            </w:r>
            <w:proofErr w:type="spellStart"/>
            <w:r w:rsidRPr="00891A48">
              <w:t>ncol</w:t>
            </w:r>
            <w:proofErr w:type="spellEnd"/>
            <w:r w:rsidRPr="00891A48">
              <w:t xml:space="preserve">=15), </w:t>
            </w:r>
            <w:proofErr w:type="spellStart"/>
            <w:r w:rsidRPr="00891A48">
              <w:t>diag</w:t>
            </w:r>
            <w:proofErr w:type="spellEnd"/>
            <w:r w:rsidRPr="00891A48">
              <w:t xml:space="preserve">(4)), intercept=FALSE, </w:t>
            </w:r>
            <w:proofErr w:type="spellStart"/>
            <w:r w:rsidRPr="00891A48">
              <w:t>transf</w:t>
            </w:r>
            <w:proofErr w:type="spellEnd"/>
            <w:r w:rsidRPr="00891A48">
              <w:t>=</w:t>
            </w:r>
            <w:proofErr w:type="spellStart"/>
            <w:r w:rsidRPr="00891A48">
              <w:t>exp</w:t>
            </w:r>
            <w:proofErr w:type="spellEnd"/>
            <w:r w:rsidRPr="00891A48">
              <w:t>, digits=2)</w:t>
            </w:r>
          </w:p>
          <w:p w:rsidR="00891A48" w:rsidRPr="00891A48" w:rsidRDefault="00891A48" w:rsidP="00891A48">
            <w:proofErr w:type="spellStart"/>
            <w:r w:rsidRPr="00891A48">
              <w:t>sav$slab</w:t>
            </w:r>
            <w:proofErr w:type="spellEnd"/>
            <w:r w:rsidRPr="00891A48">
              <w:t xml:space="preserve"> &lt;- names(</w:t>
            </w:r>
            <w:proofErr w:type="spellStart"/>
            <w:r w:rsidRPr="00891A48">
              <w:t>coef</w:t>
            </w:r>
            <w:proofErr w:type="spellEnd"/>
            <w:r w:rsidRPr="00891A48">
              <w:t>(res))[16:19]</w:t>
            </w:r>
          </w:p>
          <w:p w:rsidR="00891A48" w:rsidRPr="00891A48" w:rsidRDefault="00891A48" w:rsidP="00891A48">
            <w:proofErr w:type="spellStart"/>
            <w:r w:rsidRPr="00891A48">
              <w:t>sav</w:t>
            </w:r>
            <w:proofErr w:type="spellEnd"/>
          </w:p>
          <w:p w:rsidR="00BB591A" w:rsidRDefault="00BB591A" w:rsidP="00BB591A">
            <w:pPr>
              <w:jc w:val="left"/>
            </w:pPr>
          </w:p>
        </w:tc>
      </w:tr>
      <w:tr w:rsidR="00891A48" w:rsidTr="006C2503">
        <w:tc>
          <w:tcPr>
            <w:tcW w:w="426" w:type="dxa"/>
          </w:tcPr>
          <w:p w:rsidR="00891A48" w:rsidRDefault="00891A48"/>
        </w:tc>
        <w:tc>
          <w:tcPr>
            <w:tcW w:w="8294" w:type="dxa"/>
          </w:tcPr>
          <w:p w:rsidR="00891A48" w:rsidRDefault="00891A48" w:rsidP="00891A48">
            <w:pPr>
              <w:jc w:val="center"/>
            </w:pPr>
            <w:r>
              <w:rPr>
                <w:noProof/>
              </w:rPr>
              <w:drawing>
                <wp:inline distT="0" distB="0" distL="0" distR="0" wp14:anchorId="591FC96D" wp14:editId="337F2DD8">
                  <wp:extent cx="3692950" cy="651263"/>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06398" cy="653635"/>
                          </a:xfrm>
                          <a:prstGeom prst="rect">
                            <a:avLst/>
                          </a:prstGeom>
                        </pic:spPr>
                      </pic:pic>
                    </a:graphicData>
                  </a:graphic>
                </wp:inline>
              </w:drawing>
            </w:r>
          </w:p>
          <w:p w:rsidR="009E4C0A" w:rsidRDefault="009E4C0A" w:rsidP="00891A48">
            <w:pPr>
              <w:jc w:val="center"/>
            </w:pPr>
          </w:p>
        </w:tc>
      </w:tr>
      <w:tr w:rsidR="00891A48" w:rsidTr="00F92A06">
        <w:tc>
          <w:tcPr>
            <w:tcW w:w="8720" w:type="dxa"/>
            <w:gridSpan w:val="2"/>
          </w:tcPr>
          <w:p w:rsidR="00891A48" w:rsidRPr="00891A48" w:rsidRDefault="00891A48" w:rsidP="00FC74FC">
            <w:pPr>
              <w:jc w:val="left"/>
            </w:pPr>
            <w:r w:rsidRPr="00891A48">
              <w:rPr>
                <w:rFonts w:hint="eastAsia"/>
              </w:rPr>
              <w:t>注：</w:t>
            </w:r>
            <w:r w:rsidR="00FC74FC">
              <w:rPr>
                <w:rFonts w:hint="eastAsia"/>
              </w:rPr>
              <w:t>#8</w:t>
            </w:r>
            <w:r>
              <w:rPr>
                <w:rFonts w:hint="eastAsia"/>
              </w:rPr>
              <w:t>の、</w:t>
            </w:r>
            <w:proofErr w:type="spellStart"/>
            <w:r w:rsidRPr="00891A48">
              <w:rPr>
                <w:rFonts w:hint="eastAsia"/>
              </w:rPr>
              <w:t>cmat</w:t>
            </w:r>
            <w:proofErr w:type="spellEnd"/>
            <w:r w:rsidRPr="00891A48">
              <w:rPr>
                <w:rFonts w:hint="eastAsia"/>
              </w:rPr>
              <w:t>&lt;-</w:t>
            </w:r>
            <w:proofErr w:type="spellStart"/>
            <w:r w:rsidRPr="00891A48">
              <w:rPr>
                <w:rFonts w:hint="eastAsia"/>
              </w:rPr>
              <w:t>contrMat</w:t>
            </w:r>
            <w:proofErr w:type="spellEnd"/>
            <w:r w:rsidRPr="00891A48">
              <w:rPr>
                <w:rFonts w:hint="eastAsia"/>
              </w:rPr>
              <w:t>のコマンドは、</w:t>
            </w:r>
            <w:proofErr w:type="spellStart"/>
            <w:r w:rsidRPr="00891A48">
              <w:rPr>
                <w:rFonts w:hint="eastAsia"/>
              </w:rPr>
              <w:t>multcomp</w:t>
            </w:r>
            <w:proofErr w:type="spellEnd"/>
            <w:r w:rsidRPr="00891A48">
              <w:rPr>
                <w:rFonts w:hint="eastAsia"/>
              </w:rPr>
              <w:t>パッケージをインストールし、さらにそのパッケージを読み込む必要がある</w:t>
            </w:r>
          </w:p>
        </w:tc>
      </w:tr>
      <w:tr w:rsidR="00891A48" w:rsidTr="00891A48">
        <w:tc>
          <w:tcPr>
            <w:tcW w:w="426" w:type="dxa"/>
          </w:tcPr>
          <w:p w:rsidR="00891A48" w:rsidRDefault="00891A48">
            <w:r>
              <w:rPr>
                <w:rFonts w:hint="eastAsia"/>
              </w:rPr>
              <w:t>8</w:t>
            </w:r>
          </w:p>
        </w:tc>
        <w:tc>
          <w:tcPr>
            <w:tcW w:w="8294" w:type="dxa"/>
          </w:tcPr>
          <w:p w:rsidR="00891A48" w:rsidRDefault="00891A48" w:rsidP="00891A48">
            <w:pPr>
              <w:jc w:val="left"/>
            </w:pPr>
            <w:r>
              <w:t>### all pairwise odds ratios comparing treatments</w:t>
            </w:r>
          </w:p>
          <w:p w:rsidR="00891A48" w:rsidRDefault="00891A48" w:rsidP="00891A48">
            <w:pPr>
              <w:jc w:val="left"/>
            </w:pPr>
            <w:proofErr w:type="spellStart"/>
            <w:r>
              <w:t>cmat</w:t>
            </w:r>
            <w:proofErr w:type="spellEnd"/>
            <w:r>
              <w:t xml:space="preserve"> &lt;- </w:t>
            </w:r>
            <w:proofErr w:type="spellStart"/>
            <w:r>
              <w:t>contrMat</w:t>
            </w:r>
            <w:proofErr w:type="spellEnd"/>
            <w:r>
              <w:t>(c("</w:t>
            </w:r>
            <w:proofErr w:type="spellStart"/>
            <w:r>
              <w:t>adjust_warfarin</w:t>
            </w:r>
            <w:proofErr w:type="spellEnd"/>
            <w:r>
              <w:t>"=1 ,"aspirin"=1 ,"</w:t>
            </w:r>
            <w:proofErr w:type="spellStart"/>
            <w:r>
              <w:t>fixed_warfarin</w:t>
            </w:r>
            <w:proofErr w:type="spellEnd"/>
            <w:r>
              <w:t>"=1 ,"</w:t>
            </w:r>
            <w:proofErr w:type="spellStart"/>
            <w:r>
              <w:t>war_aspirin</w:t>
            </w:r>
            <w:proofErr w:type="spellEnd"/>
            <w:r>
              <w:t>"=1), type="Tukey")</w:t>
            </w:r>
          </w:p>
          <w:p w:rsidR="00891A48" w:rsidRDefault="00891A48" w:rsidP="00891A48">
            <w:pPr>
              <w:jc w:val="left"/>
            </w:pPr>
            <w:proofErr w:type="spellStart"/>
            <w:r>
              <w:t>sav</w:t>
            </w:r>
            <w:proofErr w:type="spellEnd"/>
            <w:r>
              <w:t xml:space="preserve"> &lt;- predict(res, </w:t>
            </w:r>
            <w:proofErr w:type="spellStart"/>
            <w:r>
              <w:t>newmods</w:t>
            </w:r>
            <w:proofErr w:type="spellEnd"/>
            <w:r>
              <w:t>=</w:t>
            </w:r>
            <w:proofErr w:type="spellStart"/>
            <w:r>
              <w:t>cbind</w:t>
            </w:r>
            <w:proofErr w:type="spellEnd"/>
            <w:r>
              <w:t xml:space="preserve">(matrix(0, </w:t>
            </w:r>
            <w:proofErr w:type="spellStart"/>
            <w:r>
              <w:t>nrow</w:t>
            </w:r>
            <w:proofErr w:type="spellEnd"/>
            <w:r>
              <w:t xml:space="preserve">=6, </w:t>
            </w:r>
            <w:proofErr w:type="spellStart"/>
            <w:r>
              <w:t>ncol</w:t>
            </w:r>
            <w:proofErr w:type="spellEnd"/>
            <w:r>
              <w:t xml:space="preserve">=15), </w:t>
            </w:r>
            <w:proofErr w:type="spellStart"/>
            <w:r>
              <w:t>cmat</w:t>
            </w:r>
            <w:proofErr w:type="spellEnd"/>
            <w:r>
              <w:t xml:space="preserve">), intercept=FALSE, </w:t>
            </w:r>
            <w:proofErr w:type="spellStart"/>
            <w:r>
              <w:t>transf</w:t>
            </w:r>
            <w:proofErr w:type="spellEnd"/>
            <w:r>
              <w:t>=</w:t>
            </w:r>
            <w:proofErr w:type="spellStart"/>
            <w:r>
              <w:t>exp</w:t>
            </w:r>
            <w:proofErr w:type="spellEnd"/>
            <w:r>
              <w:t>, digits=2)</w:t>
            </w:r>
          </w:p>
          <w:p w:rsidR="00891A48" w:rsidRDefault="00891A48" w:rsidP="00891A48">
            <w:pPr>
              <w:jc w:val="left"/>
            </w:pPr>
            <w:proofErr w:type="spellStart"/>
            <w:r>
              <w:t>sav$slab</w:t>
            </w:r>
            <w:proofErr w:type="spellEnd"/>
            <w:r>
              <w:t xml:space="preserve"> &lt;- </w:t>
            </w:r>
            <w:proofErr w:type="spellStart"/>
            <w:r>
              <w:t>rownames</w:t>
            </w:r>
            <w:proofErr w:type="spellEnd"/>
            <w:r>
              <w:t>(</w:t>
            </w:r>
            <w:proofErr w:type="spellStart"/>
            <w:r>
              <w:t>cmat</w:t>
            </w:r>
            <w:proofErr w:type="spellEnd"/>
            <w:r>
              <w:t>)</w:t>
            </w:r>
          </w:p>
          <w:p w:rsidR="00891A48" w:rsidRDefault="00891A48" w:rsidP="00891A48">
            <w:pPr>
              <w:jc w:val="left"/>
            </w:pPr>
            <w:proofErr w:type="spellStart"/>
            <w:r>
              <w:t>sav</w:t>
            </w:r>
            <w:proofErr w:type="spellEnd"/>
          </w:p>
          <w:p w:rsidR="009E4C0A" w:rsidRDefault="009E4C0A" w:rsidP="00891A48">
            <w:pPr>
              <w:jc w:val="left"/>
            </w:pPr>
          </w:p>
        </w:tc>
      </w:tr>
      <w:tr w:rsidR="00891A48" w:rsidTr="00891A48">
        <w:tc>
          <w:tcPr>
            <w:tcW w:w="426" w:type="dxa"/>
          </w:tcPr>
          <w:p w:rsidR="00891A48" w:rsidRDefault="00891A48"/>
        </w:tc>
        <w:tc>
          <w:tcPr>
            <w:tcW w:w="8294" w:type="dxa"/>
          </w:tcPr>
          <w:p w:rsidR="00891A48" w:rsidRDefault="009E4C0A" w:rsidP="009E4C0A">
            <w:pPr>
              <w:jc w:val="center"/>
            </w:pPr>
            <w:r>
              <w:rPr>
                <w:noProof/>
              </w:rPr>
              <w:drawing>
                <wp:inline distT="0" distB="0" distL="0" distR="0" wp14:anchorId="33ABCA7D" wp14:editId="6083D9CD">
                  <wp:extent cx="3898520" cy="791887"/>
                  <wp:effectExtent l="0" t="0" r="6985" b="825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96576" cy="791492"/>
                          </a:xfrm>
                          <a:prstGeom prst="rect">
                            <a:avLst/>
                          </a:prstGeom>
                        </pic:spPr>
                      </pic:pic>
                    </a:graphicData>
                  </a:graphic>
                </wp:inline>
              </w:drawing>
            </w:r>
          </w:p>
          <w:p w:rsidR="009E4C0A" w:rsidRDefault="009E4C0A" w:rsidP="00BB591A">
            <w:pPr>
              <w:jc w:val="left"/>
            </w:pPr>
          </w:p>
        </w:tc>
      </w:tr>
      <w:tr w:rsidR="00891A48" w:rsidTr="00891A48">
        <w:tc>
          <w:tcPr>
            <w:tcW w:w="426" w:type="dxa"/>
          </w:tcPr>
          <w:p w:rsidR="00891A48" w:rsidRDefault="009E4C0A">
            <w:r>
              <w:rPr>
                <w:rFonts w:hint="eastAsia"/>
              </w:rPr>
              <w:t>９</w:t>
            </w:r>
          </w:p>
        </w:tc>
        <w:tc>
          <w:tcPr>
            <w:tcW w:w="8294" w:type="dxa"/>
          </w:tcPr>
          <w:p w:rsidR="009E4C0A" w:rsidRDefault="009E4C0A" w:rsidP="009E4C0A">
            <w:pPr>
              <w:jc w:val="left"/>
            </w:pPr>
            <w:r>
              <w:t>### forest plot of ORs of interventions versus no contact</w:t>
            </w:r>
          </w:p>
          <w:p w:rsidR="009E4C0A" w:rsidRDefault="009E4C0A" w:rsidP="009E4C0A">
            <w:pPr>
              <w:jc w:val="left"/>
            </w:pPr>
            <w:proofErr w:type="spellStart"/>
            <w:r>
              <w:t>dev.new</w:t>
            </w:r>
            <w:proofErr w:type="spellEnd"/>
            <w:r>
              <w:t>(width=7, height=4)</w:t>
            </w:r>
          </w:p>
          <w:p w:rsidR="009E4C0A" w:rsidRDefault="009E4C0A" w:rsidP="009E4C0A">
            <w:pPr>
              <w:jc w:val="left"/>
            </w:pPr>
            <w:r>
              <w:t>par(mar=c(5,4,1,2))</w:t>
            </w:r>
          </w:p>
          <w:p w:rsidR="009E4C0A" w:rsidRDefault="009E4C0A" w:rsidP="009E4C0A">
            <w:pPr>
              <w:jc w:val="left"/>
            </w:pPr>
            <w:r>
              <w:lastRenderedPageBreak/>
              <w:t xml:space="preserve">forest(c(0,res$b[16:19]), </w:t>
            </w:r>
            <w:proofErr w:type="spellStart"/>
            <w:r>
              <w:t>sei</w:t>
            </w:r>
            <w:proofErr w:type="spellEnd"/>
            <w:r>
              <w:t xml:space="preserve">=c(0,res$se[16:19]), </w:t>
            </w:r>
            <w:proofErr w:type="spellStart"/>
            <w:r>
              <w:t>psize</w:t>
            </w:r>
            <w:proofErr w:type="spellEnd"/>
            <w:r>
              <w:t xml:space="preserve">=1, </w:t>
            </w:r>
            <w:proofErr w:type="spellStart"/>
            <w:r>
              <w:t>xlim</w:t>
            </w:r>
            <w:proofErr w:type="spellEnd"/>
            <w:r>
              <w:t xml:space="preserve">=c(-3,4), digits=c(2,1), </w:t>
            </w:r>
            <w:proofErr w:type="spellStart"/>
            <w:r>
              <w:t>efac</w:t>
            </w:r>
            <w:proofErr w:type="spellEnd"/>
            <w:r>
              <w:t xml:space="preserve">=2, slab=c("placebo","adjust_warfarin","aspirin","fixed_warfarin","war_aspirin"), </w:t>
            </w:r>
            <w:proofErr w:type="spellStart"/>
            <w:r>
              <w:t>atransf</w:t>
            </w:r>
            <w:proofErr w:type="spellEnd"/>
            <w:r>
              <w:t>=</w:t>
            </w:r>
            <w:proofErr w:type="spellStart"/>
            <w:r>
              <w:t>exp</w:t>
            </w:r>
            <w:proofErr w:type="spellEnd"/>
            <w:r>
              <w:t xml:space="preserve">, at=log(c(.25, .5, 1, 2, 4, 8)), </w:t>
            </w:r>
            <w:proofErr w:type="spellStart"/>
            <w:r>
              <w:t>xlab</w:t>
            </w:r>
            <w:proofErr w:type="spellEnd"/>
            <w:r>
              <w:t>="Odds Ratio for Treatment vs. Placebo")</w:t>
            </w:r>
          </w:p>
          <w:p w:rsidR="009E4C0A" w:rsidRDefault="009E4C0A" w:rsidP="009E4C0A">
            <w:pPr>
              <w:jc w:val="left"/>
            </w:pPr>
            <w:r>
              <w:t xml:space="preserve">text(-3, 7, "Treatment", </w:t>
            </w:r>
            <w:proofErr w:type="spellStart"/>
            <w:r>
              <w:t>pos</w:t>
            </w:r>
            <w:proofErr w:type="spellEnd"/>
            <w:r>
              <w:t>=4)</w:t>
            </w:r>
          </w:p>
          <w:p w:rsidR="00891A48" w:rsidRDefault="009E4C0A" w:rsidP="009E4C0A">
            <w:pPr>
              <w:jc w:val="left"/>
            </w:pPr>
            <w:r>
              <w:t xml:space="preserve">text( 4, 7, "Odds Ratio [95% CI]", </w:t>
            </w:r>
            <w:proofErr w:type="spellStart"/>
            <w:r>
              <w:t>pos</w:t>
            </w:r>
            <w:proofErr w:type="spellEnd"/>
            <w:r>
              <w:t>=2)</w:t>
            </w:r>
          </w:p>
          <w:p w:rsidR="006C2503" w:rsidRDefault="006C2503" w:rsidP="009E4C0A">
            <w:pPr>
              <w:jc w:val="left"/>
            </w:pPr>
          </w:p>
        </w:tc>
      </w:tr>
      <w:tr w:rsidR="00891A48" w:rsidTr="00891A48">
        <w:tc>
          <w:tcPr>
            <w:tcW w:w="426" w:type="dxa"/>
          </w:tcPr>
          <w:p w:rsidR="00891A48" w:rsidRDefault="00891A48"/>
        </w:tc>
        <w:tc>
          <w:tcPr>
            <w:tcW w:w="8294" w:type="dxa"/>
          </w:tcPr>
          <w:p w:rsidR="00891A48" w:rsidRDefault="009E4C0A" w:rsidP="00BB591A">
            <w:pPr>
              <w:jc w:val="left"/>
            </w:pPr>
            <w:r>
              <w:rPr>
                <w:noProof/>
              </w:rPr>
              <w:drawing>
                <wp:inline distT="0" distB="0" distL="0" distR="0" wp14:anchorId="339D4FD6" wp14:editId="350C9C69">
                  <wp:extent cx="4919897" cy="2808984"/>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20697" cy="2809441"/>
                          </a:xfrm>
                          <a:prstGeom prst="rect">
                            <a:avLst/>
                          </a:prstGeom>
                        </pic:spPr>
                      </pic:pic>
                    </a:graphicData>
                  </a:graphic>
                </wp:inline>
              </w:drawing>
            </w:r>
          </w:p>
          <w:p w:rsidR="006C2503" w:rsidRDefault="006C2503" w:rsidP="00BB591A">
            <w:pPr>
              <w:jc w:val="left"/>
            </w:pPr>
          </w:p>
        </w:tc>
      </w:tr>
    </w:tbl>
    <w:p w:rsidR="005515ED" w:rsidRDefault="005515ED" w:rsidP="009E4C0A"/>
    <w:sectPr w:rsidR="005515ED" w:rsidSect="008012EC">
      <w:headerReference w:type="default" r:id="rId16"/>
      <w:footerReference w:type="default" r:id="rId17"/>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25" w:rsidRDefault="002D5525" w:rsidP="00964457">
      <w:r>
        <w:separator/>
      </w:r>
    </w:p>
  </w:endnote>
  <w:endnote w:type="continuationSeparator" w:id="0">
    <w:p w:rsidR="002D5525" w:rsidRDefault="002D5525" w:rsidP="0096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umanist521BT-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49201"/>
      <w:docPartObj>
        <w:docPartGallery w:val="Page Numbers (Bottom of Page)"/>
        <w:docPartUnique/>
      </w:docPartObj>
    </w:sdtPr>
    <w:sdtEndPr/>
    <w:sdtContent>
      <w:p w:rsidR="00911B2E" w:rsidRDefault="00911B2E">
        <w:pPr>
          <w:pStyle w:val="a8"/>
          <w:jc w:val="center"/>
        </w:pPr>
        <w:r>
          <w:fldChar w:fldCharType="begin"/>
        </w:r>
        <w:r>
          <w:instrText>PAGE   \* MERGEFORMAT</w:instrText>
        </w:r>
        <w:r>
          <w:fldChar w:fldCharType="separate"/>
        </w:r>
        <w:r w:rsidR="008701FF" w:rsidRPr="008701FF">
          <w:rPr>
            <w:noProof/>
            <w:lang w:val="ja-JP"/>
          </w:rPr>
          <w:t>1</w:t>
        </w:r>
        <w:r>
          <w:fldChar w:fldCharType="end"/>
        </w:r>
      </w:p>
    </w:sdtContent>
  </w:sdt>
  <w:p w:rsidR="00911B2E" w:rsidRDefault="00911B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25" w:rsidRDefault="002D5525" w:rsidP="00964457">
      <w:r>
        <w:separator/>
      </w:r>
    </w:p>
  </w:footnote>
  <w:footnote w:type="continuationSeparator" w:id="0">
    <w:p w:rsidR="002D5525" w:rsidRDefault="002D5525" w:rsidP="00964457">
      <w:r>
        <w:continuationSeparator/>
      </w:r>
    </w:p>
  </w:footnote>
  <w:footnote w:id="1">
    <w:p w:rsidR="00C0393D" w:rsidRPr="0074551D" w:rsidRDefault="00C0393D" w:rsidP="00C0393D">
      <w:pPr>
        <w:pStyle w:val="ad"/>
        <w:rPr>
          <w:rFonts w:ascii="ＭＳ Ｐゴシック" w:eastAsia="ＭＳ Ｐゴシック" w:hAnsi="ＭＳ Ｐゴシック"/>
          <w:sz w:val="16"/>
          <w:szCs w:val="16"/>
        </w:rPr>
      </w:pPr>
      <w:r>
        <w:rPr>
          <w:rStyle w:val="af"/>
        </w:rPr>
        <w:footnoteRef/>
      </w:r>
      <w:r w:rsidRPr="0074551D">
        <w:rPr>
          <w:rFonts w:ascii="ＭＳ Ｐゴシック" w:eastAsia="ＭＳ Ｐゴシック" w:hAnsi="ＭＳ Ｐゴシック" w:hint="eastAsia"/>
          <w:sz w:val="16"/>
          <w:szCs w:val="16"/>
        </w:rPr>
        <w:t>本資料は、</w:t>
      </w:r>
      <w:r w:rsidR="00E5790B" w:rsidRPr="00E5790B">
        <w:rPr>
          <w:rFonts w:ascii="ＭＳ Ｐゴシック" w:eastAsia="ＭＳ Ｐゴシック" w:hAnsi="ＭＳ Ｐゴシック"/>
          <w:sz w:val="16"/>
          <w:szCs w:val="16"/>
        </w:rPr>
        <w:t xml:space="preserve">Wolfgang </w:t>
      </w:r>
      <w:proofErr w:type="spellStart"/>
      <w:r w:rsidR="00E5790B" w:rsidRPr="00E5790B">
        <w:rPr>
          <w:rFonts w:ascii="ＭＳ Ｐゴシック" w:eastAsia="ＭＳ Ｐゴシック" w:hAnsi="ＭＳ Ｐゴシック"/>
          <w:sz w:val="16"/>
          <w:szCs w:val="16"/>
        </w:rPr>
        <w:t>Viechtbauer</w:t>
      </w:r>
      <w:proofErr w:type="spellEnd"/>
      <w:r w:rsidR="00E5790B" w:rsidRPr="00E5790B">
        <w:rPr>
          <w:rFonts w:ascii="ＭＳ Ｐゴシック" w:eastAsia="ＭＳ Ｐゴシック" w:hAnsi="ＭＳ Ｐゴシック" w:hint="eastAsia"/>
          <w:sz w:val="16"/>
          <w:szCs w:val="16"/>
        </w:rPr>
        <w:t xml:space="preserve"> </w:t>
      </w:r>
      <w:r w:rsidR="00E5790B">
        <w:rPr>
          <w:rFonts w:ascii="ＭＳ Ｐゴシック" w:eastAsia="ＭＳ Ｐゴシック" w:hAnsi="ＭＳ Ｐゴシック" w:hint="eastAsia"/>
          <w:sz w:val="16"/>
          <w:szCs w:val="16"/>
        </w:rPr>
        <w:t>*</w:t>
      </w:r>
      <w:r w:rsidRPr="0074551D">
        <w:rPr>
          <w:rFonts w:ascii="ＭＳ Ｐゴシック" w:eastAsia="ＭＳ Ｐゴシック" w:hAnsi="ＭＳ Ｐゴシック" w:hint="eastAsia"/>
          <w:sz w:val="16"/>
          <w:szCs w:val="16"/>
        </w:rPr>
        <w:t>の協力を得て作成し</w:t>
      </w:r>
      <w:r w:rsidRPr="00B81177">
        <w:rPr>
          <w:rFonts w:ascii="ＭＳ Ｐゴシック" w:eastAsia="ＭＳ Ｐゴシック" w:hAnsi="ＭＳ Ｐゴシック" w:hint="eastAsia"/>
          <w:sz w:val="16"/>
          <w:szCs w:val="16"/>
        </w:rPr>
        <w:t>たものである。</w:t>
      </w:r>
    </w:p>
    <w:p w:rsidR="00C0393D" w:rsidRDefault="00C0393D" w:rsidP="00E5790B">
      <w:pPr>
        <w:pStyle w:val="ad"/>
        <w:rPr>
          <w:rFonts w:ascii="ＭＳ Ｐゴシック" w:eastAsia="ＭＳ Ｐゴシック" w:hAnsi="ＭＳ Ｐゴシック"/>
          <w:sz w:val="16"/>
          <w:szCs w:val="16"/>
        </w:rPr>
      </w:pPr>
      <w:r w:rsidRPr="0074551D">
        <w:rPr>
          <w:rFonts w:ascii="ＭＳ Ｐゴシック" w:eastAsia="ＭＳ Ｐゴシック" w:hAnsi="ＭＳ Ｐゴシック"/>
          <w:sz w:val="16"/>
          <w:szCs w:val="16"/>
        </w:rPr>
        <w:t>*</w:t>
      </w:r>
      <w:r w:rsidR="00E5790B" w:rsidRPr="00E5790B">
        <w:t xml:space="preserve"> </w:t>
      </w:r>
      <w:r w:rsidR="00E5790B" w:rsidRPr="00E5790B">
        <w:rPr>
          <w:rFonts w:ascii="ＭＳ Ｐゴシック" w:eastAsia="ＭＳ Ｐゴシック" w:hAnsi="ＭＳ Ｐゴシック"/>
          <w:sz w:val="16"/>
          <w:szCs w:val="16"/>
        </w:rPr>
        <w:t xml:space="preserve">Department of Psychiatry and Psychology, Maastricht University, The Netherlands </w:t>
      </w:r>
    </w:p>
    <w:p w:rsidR="00C0393D" w:rsidRPr="00796C04" w:rsidRDefault="00134DFD" w:rsidP="00C0393D">
      <w:pPr>
        <w:pStyle w:val="ad"/>
        <w:rPr>
          <w:rFonts w:ascii="ＭＳ Ｐゴシック" w:eastAsia="ＭＳ Ｐゴシック" w:hAnsi="ＭＳ Ｐゴシック"/>
          <w:sz w:val="16"/>
          <w:szCs w:val="16"/>
        </w:rPr>
      </w:pPr>
      <w:proofErr w:type="spellStart"/>
      <w:r>
        <w:rPr>
          <w:rFonts w:ascii="ＭＳ Ｐゴシック" w:eastAsia="ＭＳ Ｐゴシック" w:hAnsi="ＭＳ Ｐゴシック" w:hint="eastAsia"/>
          <w:sz w:val="16"/>
          <w:szCs w:val="16"/>
        </w:rPr>
        <w:t>metafor</w:t>
      </w:r>
      <w:proofErr w:type="spellEnd"/>
      <w:r>
        <w:rPr>
          <w:rFonts w:ascii="ＭＳ Ｐゴシック" w:eastAsia="ＭＳ Ｐゴシック" w:hAnsi="ＭＳ Ｐゴシック" w:hint="eastAsia"/>
          <w:sz w:val="16"/>
          <w:szCs w:val="16"/>
        </w:rPr>
        <w:t>の詳細は、Rパッケージ（</w:t>
      </w:r>
      <w:proofErr w:type="spellStart"/>
      <w:r>
        <w:rPr>
          <w:rFonts w:ascii="ＭＳ Ｐゴシック" w:eastAsia="ＭＳ Ｐゴシック" w:hAnsi="ＭＳ Ｐゴシック" w:hint="eastAsia"/>
          <w:sz w:val="16"/>
          <w:szCs w:val="16"/>
        </w:rPr>
        <w:t>metafor</w:t>
      </w:r>
      <w:proofErr w:type="spellEnd"/>
      <w:r>
        <w:rPr>
          <w:rFonts w:ascii="ＭＳ Ｐゴシック" w:eastAsia="ＭＳ Ｐゴシック" w:hAnsi="ＭＳ Ｐゴシック" w:hint="eastAsia"/>
          <w:sz w:val="16"/>
          <w:szCs w:val="16"/>
        </w:rPr>
        <w:t>）、もしくは</w:t>
      </w:r>
      <w:hyperlink r:id="rId1" w:history="1">
        <w:r w:rsidRPr="00660FF4">
          <w:rPr>
            <w:rStyle w:val="aa"/>
            <w:rFonts w:ascii="ＭＳ Ｐゴシック" w:eastAsia="ＭＳ Ｐゴシック" w:hAnsi="ＭＳ Ｐゴシック"/>
            <w:sz w:val="16"/>
            <w:szCs w:val="16"/>
          </w:rPr>
          <w:t>http://www.metafor-project.org/</w:t>
        </w:r>
      </w:hyperlink>
      <w:r>
        <w:rPr>
          <w:rFonts w:ascii="ＭＳ Ｐゴシック" w:eastAsia="ＭＳ Ｐゴシック" w:hAnsi="ＭＳ Ｐゴシック" w:hint="eastAsia"/>
          <w:sz w:val="16"/>
          <w:szCs w:val="16"/>
        </w:rPr>
        <w:t>を参照のこと。</w:t>
      </w:r>
    </w:p>
    <w:p w:rsidR="00C0393D" w:rsidRPr="00134DFD" w:rsidRDefault="00C0393D" w:rsidP="00C0393D">
      <w:pPr>
        <w:pStyle w:val="ad"/>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93D" w:rsidRPr="004544F3" w:rsidRDefault="00C0393D" w:rsidP="004544F3">
    <w:pPr>
      <w:pStyle w:val="a6"/>
      <w:wordWrap w:val="0"/>
      <w:jc w:val="right"/>
      <w:rPr>
        <w:rFonts w:ascii="ＭＳ Ｐゴシック" w:eastAsia="ＭＳ Ｐゴシック" w:hAnsi="ＭＳ Ｐゴシック"/>
        <w:bCs/>
        <w:sz w:val="18"/>
        <w:szCs w:val="18"/>
      </w:rPr>
    </w:pPr>
    <w:r w:rsidRPr="004544F3">
      <w:rPr>
        <w:rFonts w:ascii="ＭＳ Ｐゴシック" w:eastAsia="ＭＳ Ｐゴシック" w:hAnsi="ＭＳ Ｐゴシック" w:hint="eastAsia"/>
        <w:bCs/>
        <w:sz w:val="18"/>
        <w:szCs w:val="18"/>
      </w:rPr>
      <w:t>「診療ガイドラインのためのGRADEシステム　第2版」の6.13章、オンライン追加資料</w:t>
    </w:r>
    <w:r w:rsidR="004544F3" w:rsidRPr="004544F3">
      <w:rPr>
        <w:rFonts w:ascii="ＭＳ Ｐゴシック" w:eastAsia="ＭＳ Ｐゴシック" w:hAnsi="ＭＳ Ｐゴシック" w:hint="eastAsia"/>
        <w:bCs/>
        <w:sz w:val="18"/>
        <w:szCs w:val="18"/>
      </w:rPr>
      <w:t xml:space="preserve"> 2015/4/25</w:t>
    </w:r>
  </w:p>
  <w:p w:rsidR="00C0393D" w:rsidRPr="004544F3" w:rsidRDefault="00C0393D">
    <w:pPr>
      <w:pStyle w:val="a6"/>
      <w:rPr>
        <w:sz w:val="18"/>
        <w:szCs w:val="18"/>
      </w:rPr>
    </w:pPr>
  </w:p>
  <w:p w:rsidR="00C0393D" w:rsidRDefault="00C039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56E"/>
    <w:multiLevelType w:val="hybridMultilevel"/>
    <w:tmpl w:val="ABEE5B1E"/>
    <w:lvl w:ilvl="0" w:tplc="E3DAE698">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E0"/>
    <w:rsid w:val="00021E9C"/>
    <w:rsid w:val="0006525A"/>
    <w:rsid w:val="00092EA9"/>
    <w:rsid w:val="000971DE"/>
    <w:rsid w:val="000B041D"/>
    <w:rsid w:val="000D486E"/>
    <w:rsid w:val="000F28C9"/>
    <w:rsid w:val="000F2BEF"/>
    <w:rsid w:val="000F6AE4"/>
    <w:rsid w:val="0012511A"/>
    <w:rsid w:val="00134DFD"/>
    <w:rsid w:val="0015336A"/>
    <w:rsid w:val="00157B8C"/>
    <w:rsid w:val="00175570"/>
    <w:rsid w:val="00193A0A"/>
    <w:rsid w:val="001A44FA"/>
    <w:rsid w:val="001B3F93"/>
    <w:rsid w:val="001B4631"/>
    <w:rsid w:val="001B6557"/>
    <w:rsid w:val="002142AF"/>
    <w:rsid w:val="00234298"/>
    <w:rsid w:val="002569C3"/>
    <w:rsid w:val="00257AE6"/>
    <w:rsid w:val="00296A9A"/>
    <w:rsid w:val="002B116B"/>
    <w:rsid w:val="002B550F"/>
    <w:rsid w:val="002D10A0"/>
    <w:rsid w:val="002D5525"/>
    <w:rsid w:val="00312C32"/>
    <w:rsid w:val="00323DE9"/>
    <w:rsid w:val="003337EA"/>
    <w:rsid w:val="00354F4D"/>
    <w:rsid w:val="003550D8"/>
    <w:rsid w:val="003C5389"/>
    <w:rsid w:val="00404ED5"/>
    <w:rsid w:val="00411507"/>
    <w:rsid w:val="0041759C"/>
    <w:rsid w:val="00426436"/>
    <w:rsid w:val="004544F3"/>
    <w:rsid w:val="0047288A"/>
    <w:rsid w:val="00483F22"/>
    <w:rsid w:val="00497E2D"/>
    <w:rsid w:val="004A1997"/>
    <w:rsid w:val="004B0CBF"/>
    <w:rsid w:val="004C6465"/>
    <w:rsid w:val="004D3068"/>
    <w:rsid w:val="004F50E0"/>
    <w:rsid w:val="0053626F"/>
    <w:rsid w:val="0054227B"/>
    <w:rsid w:val="005515ED"/>
    <w:rsid w:val="00561055"/>
    <w:rsid w:val="00561142"/>
    <w:rsid w:val="0056416B"/>
    <w:rsid w:val="00567B76"/>
    <w:rsid w:val="00571A0C"/>
    <w:rsid w:val="005774F8"/>
    <w:rsid w:val="005B62F6"/>
    <w:rsid w:val="006166C1"/>
    <w:rsid w:val="006311C0"/>
    <w:rsid w:val="006328F6"/>
    <w:rsid w:val="00650FF1"/>
    <w:rsid w:val="00660FF4"/>
    <w:rsid w:val="00665193"/>
    <w:rsid w:val="00692109"/>
    <w:rsid w:val="0069364C"/>
    <w:rsid w:val="006B39A0"/>
    <w:rsid w:val="006C2503"/>
    <w:rsid w:val="00704A0D"/>
    <w:rsid w:val="00707E7B"/>
    <w:rsid w:val="0071389B"/>
    <w:rsid w:val="00725A1B"/>
    <w:rsid w:val="0073117A"/>
    <w:rsid w:val="00736EE3"/>
    <w:rsid w:val="007463BA"/>
    <w:rsid w:val="007612D5"/>
    <w:rsid w:val="00784A6E"/>
    <w:rsid w:val="0078742D"/>
    <w:rsid w:val="00790BBC"/>
    <w:rsid w:val="007A0CE0"/>
    <w:rsid w:val="007A6D29"/>
    <w:rsid w:val="007F28C6"/>
    <w:rsid w:val="008012EC"/>
    <w:rsid w:val="00866BC5"/>
    <w:rsid w:val="008701FF"/>
    <w:rsid w:val="00875478"/>
    <w:rsid w:val="00891A48"/>
    <w:rsid w:val="008A5D62"/>
    <w:rsid w:val="008D3CE7"/>
    <w:rsid w:val="008F58B9"/>
    <w:rsid w:val="008F6313"/>
    <w:rsid w:val="008F7B7C"/>
    <w:rsid w:val="00911B2E"/>
    <w:rsid w:val="00915D92"/>
    <w:rsid w:val="00931F13"/>
    <w:rsid w:val="009419D9"/>
    <w:rsid w:val="009453EF"/>
    <w:rsid w:val="00964457"/>
    <w:rsid w:val="009800FE"/>
    <w:rsid w:val="00990AA1"/>
    <w:rsid w:val="009D0007"/>
    <w:rsid w:val="009E0CA0"/>
    <w:rsid w:val="009E4C0A"/>
    <w:rsid w:val="009F5A9E"/>
    <w:rsid w:val="00A05493"/>
    <w:rsid w:val="00A21978"/>
    <w:rsid w:val="00A36FBA"/>
    <w:rsid w:val="00A40323"/>
    <w:rsid w:val="00A405F3"/>
    <w:rsid w:val="00A5311B"/>
    <w:rsid w:val="00A72531"/>
    <w:rsid w:val="00AC61C6"/>
    <w:rsid w:val="00AD41C6"/>
    <w:rsid w:val="00AE5F63"/>
    <w:rsid w:val="00B211F5"/>
    <w:rsid w:val="00B32635"/>
    <w:rsid w:val="00B32798"/>
    <w:rsid w:val="00B360AC"/>
    <w:rsid w:val="00B46C8D"/>
    <w:rsid w:val="00B50865"/>
    <w:rsid w:val="00B5791C"/>
    <w:rsid w:val="00B82055"/>
    <w:rsid w:val="00B86EA9"/>
    <w:rsid w:val="00B87399"/>
    <w:rsid w:val="00B912CE"/>
    <w:rsid w:val="00BA06FC"/>
    <w:rsid w:val="00BA6E83"/>
    <w:rsid w:val="00BB591A"/>
    <w:rsid w:val="00BE73AD"/>
    <w:rsid w:val="00BF0168"/>
    <w:rsid w:val="00C0393D"/>
    <w:rsid w:val="00C05001"/>
    <w:rsid w:val="00C20CB0"/>
    <w:rsid w:val="00C53CA2"/>
    <w:rsid w:val="00C7479A"/>
    <w:rsid w:val="00C82787"/>
    <w:rsid w:val="00C86CF1"/>
    <w:rsid w:val="00C91646"/>
    <w:rsid w:val="00CA34B8"/>
    <w:rsid w:val="00CB21E0"/>
    <w:rsid w:val="00CD65AE"/>
    <w:rsid w:val="00D01722"/>
    <w:rsid w:val="00D207F1"/>
    <w:rsid w:val="00D32D28"/>
    <w:rsid w:val="00D4755D"/>
    <w:rsid w:val="00D653E8"/>
    <w:rsid w:val="00D767ED"/>
    <w:rsid w:val="00D80A36"/>
    <w:rsid w:val="00DB5369"/>
    <w:rsid w:val="00DD6347"/>
    <w:rsid w:val="00DE3FD7"/>
    <w:rsid w:val="00E00BE8"/>
    <w:rsid w:val="00E12DCC"/>
    <w:rsid w:val="00E23EBB"/>
    <w:rsid w:val="00E46736"/>
    <w:rsid w:val="00E52315"/>
    <w:rsid w:val="00E5790B"/>
    <w:rsid w:val="00E632F2"/>
    <w:rsid w:val="00E73F7B"/>
    <w:rsid w:val="00E95B39"/>
    <w:rsid w:val="00EA1592"/>
    <w:rsid w:val="00F32370"/>
    <w:rsid w:val="00F33EA3"/>
    <w:rsid w:val="00F472EC"/>
    <w:rsid w:val="00F63A80"/>
    <w:rsid w:val="00FB0010"/>
    <w:rsid w:val="00FB788A"/>
    <w:rsid w:val="00FC74FC"/>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A0CE0"/>
    <w:rPr>
      <w:rFonts w:asciiTheme="majorHAnsi" w:eastAsiaTheme="majorEastAsia" w:hAnsiTheme="majorHAnsi" w:cstheme="majorBidi"/>
      <w:sz w:val="18"/>
      <w:szCs w:val="18"/>
    </w:rPr>
  </w:style>
  <w:style w:type="character" w:customStyle="1" w:styleId="a5">
    <w:name w:val="吹き出し (文字)"/>
    <w:basedOn w:val="a0"/>
    <w:link w:val="a4"/>
    <w:rsid w:val="007A0CE0"/>
    <w:rPr>
      <w:rFonts w:asciiTheme="majorHAnsi" w:eastAsiaTheme="majorEastAsia" w:hAnsiTheme="majorHAnsi" w:cstheme="majorBidi"/>
      <w:kern w:val="2"/>
      <w:sz w:val="18"/>
      <w:szCs w:val="18"/>
    </w:rPr>
  </w:style>
  <w:style w:type="paragraph" w:styleId="a6">
    <w:name w:val="header"/>
    <w:basedOn w:val="a"/>
    <w:link w:val="a7"/>
    <w:uiPriority w:val="99"/>
    <w:rsid w:val="00964457"/>
    <w:pPr>
      <w:tabs>
        <w:tab w:val="center" w:pos="4252"/>
        <w:tab w:val="right" w:pos="8504"/>
      </w:tabs>
      <w:snapToGrid w:val="0"/>
    </w:pPr>
  </w:style>
  <w:style w:type="character" w:customStyle="1" w:styleId="a7">
    <w:name w:val="ヘッダー (文字)"/>
    <w:basedOn w:val="a0"/>
    <w:link w:val="a6"/>
    <w:uiPriority w:val="99"/>
    <w:rsid w:val="00964457"/>
    <w:rPr>
      <w:kern w:val="2"/>
      <w:sz w:val="21"/>
      <w:szCs w:val="24"/>
    </w:rPr>
  </w:style>
  <w:style w:type="paragraph" w:styleId="a8">
    <w:name w:val="footer"/>
    <w:basedOn w:val="a"/>
    <w:link w:val="a9"/>
    <w:uiPriority w:val="99"/>
    <w:rsid w:val="00964457"/>
    <w:pPr>
      <w:tabs>
        <w:tab w:val="center" w:pos="4252"/>
        <w:tab w:val="right" w:pos="8504"/>
      </w:tabs>
      <w:snapToGrid w:val="0"/>
    </w:pPr>
  </w:style>
  <w:style w:type="character" w:customStyle="1" w:styleId="a9">
    <w:name w:val="フッター (文字)"/>
    <w:basedOn w:val="a0"/>
    <w:link w:val="a8"/>
    <w:uiPriority w:val="99"/>
    <w:rsid w:val="00964457"/>
    <w:rPr>
      <w:kern w:val="2"/>
      <w:sz w:val="21"/>
      <w:szCs w:val="24"/>
    </w:rPr>
  </w:style>
  <w:style w:type="character" w:styleId="aa">
    <w:name w:val="Hyperlink"/>
    <w:basedOn w:val="a0"/>
    <w:rsid w:val="0073117A"/>
    <w:rPr>
      <w:color w:val="0000FF" w:themeColor="hyperlink"/>
      <w:u w:val="single"/>
    </w:rPr>
  </w:style>
  <w:style w:type="paragraph" w:styleId="Web">
    <w:name w:val="Normal (Web)"/>
    <w:basedOn w:val="a"/>
    <w:uiPriority w:val="99"/>
    <w:unhideWhenUsed/>
    <w:rsid w:val="008F58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basedOn w:val="a0"/>
    <w:rsid w:val="00C91646"/>
    <w:rPr>
      <w:color w:val="800080" w:themeColor="followedHyperlink"/>
      <w:u w:val="single"/>
    </w:rPr>
  </w:style>
  <w:style w:type="paragraph" w:styleId="ac">
    <w:name w:val="List Paragraph"/>
    <w:basedOn w:val="a"/>
    <w:uiPriority w:val="34"/>
    <w:qFormat/>
    <w:rsid w:val="00C0393D"/>
    <w:pPr>
      <w:ind w:leftChars="400" w:left="840"/>
    </w:pPr>
  </w:style>
  <w:style w:type="paragraph" w:styleId="ad">
    <w:name w:val="footnote text"/>
    <w:basedOn w:val="a"/>
    <w:link w:val="ae"/>
    <w:rsid w:val="00C0393D"/>
    <w:pPr>
      <w:snapToGrid w:val="0"/>
      <w:jc w:val="left"/>
    </w:pPr>
  </w:style>
  <w:style w:type="character" w:customStyle="1" w:styleId="ae">
    <w:name w:val="脚注文字列 (文字)"/>
    <w:basedOn w:val="a0"/>
    <w:link w:val="ad"/>
    <w:rsid w:val="00C0393D"/>
    <w:rPr>
      <w:kern w:val="2"/>
      <w:sz w:val="21"/>
      <w:szCs w:val="24"/>
    </w:rPr>
  </w:style>
  <w:style w:type="character" w:styleId="af">
    <w:name w:val="footnote reference"/>
    <w:basedOn w:val="a0"/>
    <w:rsid w:val="00C0393D"/>
    <w:rPr>
      <w:vertAlign w:val="superscript"/>
    </w:rPr>
  </w:style>
  <w:style w:type="table" w:customStyle="1" w:styleId="1">
    <w:name w:val="表 (格子)1"/>
    <w:basedOn w:val="a1"/>
    <w:next w:val="a3"/>
    <w:rsid w:val="00A054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A0CE0"/>
    <w:rPr>
      <w:rFonts w:asciiTheme="majorHAnsi" w:eastAsiaTheme="majorEastAsia" w:hAnsiTheme="majorHAnsi" w:cstheme="majorBidi"/>
      <w:sz w:val="18"/>
      <w:szCs w:val="18"/>
    </w:rPr>
  </w:style>
  <w:style w:type="character" w:customStyle="1" w:styleId="a5">
    <w:name w:val="吹き出し (文字)"/>
    <w:basedOn w:val="a0"/>
    <w:link w:val="a4"/>
    <w:rsid w:val="007A0CE0"/>
    <w:rPr>
      <w:rFonts w:asciiTheme="majorHAnsi" w:eastAsiaTheme="majorEastAsia" w:hAnsiTheme="majorHAnsi" w:cstheme="majorBidi"/>
      <w:kern w:val="2"/>
      <w:sz w:val="18"/>
      <w:szCs w:val="18"/>
    </w:rPr>
  </w:style>
  <w:style w:type="paragraph" w:styleId="a6">
    <w:name w:val="header"/>
    <w:basedOn w:val="a"/>
    <w:link w:val="a7"/>
    <w:uiPriority w:val="99"/>
    <w:rsid w:val="00964457"/>
    <w:pPr>
      <w:tabs>
        <w:tab w:val="center" w:pos="4252"/>
        <w:tab w:val="right" w:pos="8504"/>
      </w:tabs>
      <w:snapToGrid w:val="0"/>
    </w:pPr>
  </w:style>
  <w:style w:type="character" w:customStyle="1" w:styleId="a7">
    <w:name w:val="ヘッダー (文字)"/>
    <w:basedOn w:val="a0"/>
    <w:link w:val="a6"/>
    <w:uiPriority w:val="99"/>
    <w:rsid w:val="00964457"/>
    <w:rPr>
      <w:kern w:val="2"/>
      <w:sz w:val="21"/>
      <w:szCs w:val="24"/>
    </w:rPr>
  </w:style>
  <w:style w:type="paragraph" w:styleId="a8">
    <w:name w:val="footer"/>
    <w:basedOn w:val="a"/>
    <w:link w:val="a9"/>
    <w:uiPriority w:val="99"/>
    <w:rsid w:val="00964457"/>
    <w:pPr>
      <w:tabs>
        <w:tab w:val="center" w:pos="4252"/>
        <w:tab w:val="right" w:pos="8504"/>
      </w:tabs>
      <w:snapToGrid w:val="0"/>
    </w:pPr>
  </w:style>
  <w:style w:type="character" w:customStyle="1" w:styleId="a9">
    <w:name w:val="フッター (文字)"/>
    <w:basedOn w:val="a0"/>
    <w:link w:val="a8"/>
    <w:uiPriority w:val="99"/>
    <w:rsid w:val="00964457"/>
    <w:rPr>
      <w:kern w:val="2"/>
      <w:sz w:val="21"/>
      <w:szCs w:val="24"/>
    </w:rPr>
  </w:style>
  <w:style w:type="character" w:styleId="aa">
    <w:name w:val="Hyperlink"/>
    <w:basedOn w:val="a0"/>
    <w:rsid w:val="0073117A"/>
    <w:rPr>
      <w:color w:val="0000FF" w:themeColor="hyperlink"/>
      <w:u w:val="single"/>
    </w:rPr>
  </w:style>
  <w:style w:type="paragraph" w:styleId="Web">
    <w:name w:val="Normal (Web)"/>
    <w:basedOn w:val="a"/>
    <w:uiPriority w:val="99"/>
    <w:unhideWhenUsed/>
    <w:rsid w:val="008F58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basedOn w:val="a0"/>
    <w:rsid w:val="00C91646"/>
    <w:rPr>
      <w:color w:val="800080" w:themeColor="followedHyperlink"/>
      <w:u w:val="single"/>
    </w:rPr>
  </w:style>
  <w:style w:type="paragraph" w:styleId="ac">
    <w:name w:val="List Paragraph"/>
    <w:basedOn w:val="a"/>
    <w:uiPriority w:val="34"/>
    <w:qFormat/>
    <w:rsid w:val="00C0393D"/>
    <w:pPr>
      <w:ind w:leftChars="400" w:left="840"/>
    </w:pPr>
  </w:style>
  <w:style w:type="paragraph" w:styleId="ad">
    <w:name w:val="footnote text"/>
    <w:basedOn w:val="a"/>
    <w:link w:val="ae"/>
    <w:rsid w:val="00C0393D"/>
    <w:pPr>
      <w:snapToGrid w:val="0"/>
      <w:jc w:val="left"/>
    </w:pPr>
  </w:style>
  <w:style w:type="character" w:customStyle="1" w:styleId="ae">
    <w:name w:val="脚注文字列 (文字)"/>
    <w:basedOn w:val="a0"/>
    <w:link w:val="ad"/>
    <w:rsid w:val="00C0393D"/>
    <w:rPr>
      <w:kern w:val="2"/>
      <w:sz w:val="21"/>
      <w:szCs w:val="24"/>
    </w:rPr>
  </w:style>
  <w:style w:type="character" w:styleId="af">
    <w:name w:val="footnote reference"/>
    <w:basedOn w:val="a0"/>
    <w:rsid w:val="00C0393D"/>
    <w:rPr>
      <w:vertAlign w:val="superscript"/>
    </w:rPr>
  </w:style>
  <w:style w:type="table" w:customStyle="1" w:styleId="1">
    <w:name w:val="表 (格子)1"/>
    <w:basedOn w:val="a1"/>
    <w:next w:val="a3"/>
    <w:rsid w:val="00A054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e-jpn.com/online_supplemental_materials/online_supplemental_materials-2.html/" TargetMode="Externa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metafor-project.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15</cp:revision>
  <dcterms:created xsi:type="dcterms:W3CDTF">2015-04-09T00:49:00Z</dcterms:created>
  <dcterms:modified xsi:type="dcterms:W3CDTF">2015-08-17T02:22:00Z</dcterms:modified>
</cp:coreProperties>
</file>