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265" w:rsidRDefault="00EC2265" w:rsidP="00EC2265">
      <w:pPr>
        <w:rPr>
          <w:rFonts w:ascii="ＭＳ Ｐゴシック" w:eastAsia="ＭＳ Ｐゴシック" w:hAnsi="ＭＳ Ｐゴシック"/>
          <w:b/>
          <w:color w:val="FFFFFF" w:themeColor="background1"/>
          <w:spacing w:val="-1"/>
          <w:sz w:val="20"/>
          <w:szCs w:val="20"/>
        </w:rPr>
      </w:pPr>
      <w:bookmarkStart w:id="0" w:name="RANGE!A1:C28"/>
      <w:r w:rsidRPr="00EC2265">
        <w:rPr>
          <w:rFonts w:ascii="ＭＳ Ｐゴシック" w:eastAsia="ＭＳ Ｐゴシック" w:hAnsi="ＭＳ Ｐゴシック"/>
          <w:b/>
          <w:color w:val="FFFFFF" w:themeColor="background1"/>
          <w:spacing w:val="-1"/>
          <w:sz w:val="20"/>
          <w:szCs w:val="20"/>
          <w:highlight w:val="blue"/>
        </w:rPr>
        <w:t>Online</w:t>
      </w:r>
      <w:r w:rsidRPr="00EC2265">
        <w:rPr>
          <w:rFonts w:ascii="ＭＳ Ｐゴシック" w:eastAsia="ＭＳ Ｐゴシック" w:hAnsi="ＭＳ Ｐゴシック" w:hint="eastAsia"/>
          <w:b/>
          <w:color w:val="FFFFFF" w:themeColor="background1"/>
          <w:spacing w:val="-1"/>
          <w:sz w:val="20"/>
          <w:szCs w:val="20"/>
          <w:highlight w:val="blue"/>
        </w:rPr>
        <w:t xml:space="preserve"> materials</w:t>
      </w:r>
    </w:p>
    <w:p w:rsidR="00D85C45" w:rsidRPr="00167873" w:rsidRDefault="00834C7C" w:rsidP="00D85C45">
      <w:pPr>
        <w:rPr>
          <w:rFonts w:ascii="ＭＳ Ｐゴシック" w:eastAsia="ＭＳ Ｐゴシック" w:hAnsi="ＭＳ Ｐゴシック"/>
          <w:sz w:val="24"/>
          <w:u w:val="single"/>
        </w:rPr>
      </w:pPr>
      <w:r>
        <w:rPr>
          <w:rFonts w:ascii="ＭＳ Ｐゴシック" w:eastAsia="ＭＳ Ｐゴシック" w:hAnsi="ＭＳ Ｐゴシック" w:cs="メイリオ" w:hint="eastAsia"/>
          <w:bCs/>
          <w:color w:val="333333"/>
          <w:kern w:val="0"/>
          <w:sz w:val="36"/>
          <w:szCs w:val="28"/>
          <w:u w:val="single"/>
        </w:rPr>
        <w:t>信頼できる診療ガイドライン作成のための基準（IOM)</w:t>
      </w:r>
      <w:bookmarkEnd w:id="0"/>
    </w:p>
    <w:p w:rsidR="009871B5" w:rsidRDefault="0058751B" w:rsidP="0058751B">
      <w:pPr>
        <w:autoSpaceDE w:val="0"/>
        <w:autoSpaceDN w:val="0"/>
        <w:adjustRightInd w:val="0"/>
        <w:snapToGrid w:val="0"/>
        <w:jc w:val="left"/>
        <w:rPr>
          <w:rFonts w:ascii="ＭＳ Ｐ明朝" w:eastAsia="ＭＳ Ｐ明朝" w:hAnsi="ＭＳ Ｐ明朝" w:cs="Times New Roman"/>
          <w:snapToGrid w:val="0"/>
          <w:spacing w:val="-1"/>
          <w:kern w:val="0"/>
          <w:sz w:val="18"/>
          <w:szCs w:val="18"/>
        </w:rPr>
      </w:pPr>
      <w:r w:rsidRPr="00EC2265">
        <w:rPr>
          <w:rFonts w:ascii="ＭＳ Ｐ明朝" w:eastAsia="ＭＳ Ｐ明朝" w:hAnsi="ＭＳ Ｐ明朝" w:cs="Times New Roman" w:hint="eastAsia"/>
          <w:snapToGrid w:val="0"/>
          <w:spacing w:val="-1"/>
          <w:kern w:val="0"/>
          <w:sz w:val="18"/>
          <w:szCs w:val="18"/>
        </w:rPr>
        <w:t>「診療ガイドラインのためのGRADEシステム（第2版）」（相原、凸版メディア、2015年）のオンライン追加資料です。</w:t>
      </w:r>
      <w:hyperlink r:id="rId8" w:history="1">
        <w:r w:rsidR="009871B5" w:rsidRPr="00192328">
          <w:rPr>
            <w:rStyle w:val="a3"/>
            <w:rFonts w:ascii="ＭＳ Ｐ明朝" w:eastAsia="ＭＳ Ｐ明朝" w:hAnsi="ＭＳ Ｐ明朝" w:cs="Times New Roman"/>
            <w:snapToGrid w:val="0"/>
            <w:spacing w:val="-1"/>
            <w:kern w:val="0"/>
            <w:sz w:val="18"/>
            <w:szCs w:val="18"/>
          </w:rPr>
          <w:t>http://www.grade-jpn.com/online_supplementals/online_supplemental_materials.html</w:t>
        </w:r>
      </w:hyperlink>
    </w:p>
    <w:p w:rsidR="0058751B" w:rsidRPr="00EC2265" w:rsidRDefault="0058751B" w:rsidP="0058751B">
      <w:pPr>
        <w:autoSpaceDE w:val="0"/>
        <w:autoSpaceDN w:val="0"/>
        <w:adjustRightInd w:val="0"/>
        <w:snapToGrid w:val="0"/>
        <w:jc w:val="left"/>
        <w:rPr>
          <w:rFonts w:ascii="ＭＳ Ｐ明朝" w:eastAsia="ＭＳ Ｐ明朝" w:hAnsi="ＭＳ Ｐ明朝" w:cs="Times New Roman"/>
          <w:snapToGrid w:val="0"/>
          <w:spacing w:val="-1"/>
          <w:kern w:val="0"/>
          <w:sz w:val="18"/>
          <w:szCs w:val="18"/>
        </w:rPr>
      </w:pPr>
    </w:p>
    <w:p w:rsidR="00963CDF" w:rsidRPr="00963CDF" w:rsidRDefault="00963CDF" w:rsidP="00C466DF">
      <w:pPr>
        <w:pStyle w:val="aa"/>
        <w:numPr>
          <w:ilvl w:val="0"/>
          <w:numId w:val="3"/>
        </w:numPr>
        <w:kinsoku w:val="0"/>
        <w:overflowPunct w:val="0"/>
        <w:autoSpaceDE w:val="0"/>
        <w:autoSpaceDN w:val="0"/>
        <w:adjustRightInd w:val="0"/>
        <w:ind w:leftChars="0" w:hanging="136"/>
        <w:jc w:val="left"/>
        <w:rPr>
          <w:rFonts w:ascii="ＭＳ Ｐ明朝" w:eastAsia="ＭＳ Ｐ明朝" w:hAnsi="ＭＳ Ｐ明朝" w:cs="Times New Roman"/>
          <w:snapToGrid w:val="0"/>
          <w:kern w:val="0"/>
          <w:sz w:val="18"/>
          <w:szCs w:val="18"/>
        </w:rPr>
      </w:pPr>
      <w:r w:rsidRPr="00963CDF">
        <w:rPr>
          <w:rFonts w:ascii="ＭＳ Ｐ明朝" w:eastAsia="ＭＳ Ｐ明朝" w:hAnsi="ＭＳ Ｐ明朝" w:cs="Times New Roman" w:hint="eastAsia"/>
          <w:snapToGrid w:val="0"/>
          <w:kern w:val="0"/>
          <w:sz w:val="18"/>
          <w:szCs w:val="18"/>
        </w:rPr>
        <w:t>詳細は書籍の</w:t>
      </w:r>
      <w:r w:rsidRPr="00963CDF">
        <w:rPr>
          <w:rFonts w:ascii="ＭＳ Ｐゴシック" w:eastAsia="ＭＳ Ｐゴシック" w:hAnsi="ＭＳ Ｐゴシック" w:cs="Times New Roman" w:hint="eastAsia"/>
          <w:b/>
          <w:snapToGrid w:val="0"/>
          <w:color w:val="0070C0"/>
          <w:kern w:val="0"/>
          <w:sz w:val="18"/>
          <w:szCs w:val="18"/>
        </w:rPr>
        <w:t>6.1章</w:t>
      </w:r>
      <w:r w:rsidRPr="00963CDF">
        <w:rPr>
          <w:rFonts w:ascii="ＭＳ Ｐ明朝" w:eastAsia="ＭＳ Ｐ明朝" w:hAnsi="ＭＳ Ｐ明朝" w:cs="Times New Roman" w:hint="eastAsia"/>
          <w:snapToGrid w:val="0"/>
          <w:kern w:val="0"/>
          <w:sz w:val="18"/>
          <w:szCs w:val="18"/>
        </w:rPr>
        <w:t>を参照ください。</w:t>
      </w:r>
      <w:bookmarkStart w:id="1" w:name="_GoBack"/>
      <w:bookmarkEnd w:id="1"/>
    </w:p>
    <w:p w:rsidR="0058751B" w:rsidRPr="00963CDF" w:rsidRDefault="0058751B" w:rsidP="00C466DF">
      <w:pPr>
        <w:pStyle w:val="aa"/>
        <w:numPr>
          <w:ilvl w:val="0"/>
          <w:numId w:val="3"/>
        </w:numPr>
        <w:kinsoku w:val="0"/>
        <w:overflowPunct w:val="0"/>
        <w:autoSpaceDE w:val="0"/>
        <w:autoSpaceDN w:val="0"/>
        <w:adjustRightInd w:val="0"/>
        <w:ind w:leftChars="0" w:hanging="136"/>
        <w:jc w:val="left"/>
        <w:rPr>
          <w:rFonts w:ascii="ＭＳ Ｐゴシック" w:eastAsia="ＭＳ Ｐゴシック" w:hAnsi="ＭＳ Ｐゴシック" w:cs="Times New Roman"/>
          <w:b/>
          <w:snapToGrid w:val="0"/>
          <w:spacing w:val="-1"/>
          <w:kern w:val="0"/>
          <w:sz w:val="18"/>
          <w:szCs w:val="18"/>
        </w:rPr>
      </w:pPr>
      <w:r w:rsidRPr="00963CDF">
        <w:rPr>
          <w:rFonts w:ascii="ＭＳ Ｐ明朝" w:eastAsia="ＭＳ Ｐ明朝" w:hAnsi="ＭＳ Ｐ明朝" w:cs="Times New Roman" w:hint="eastAsia"/>
          <w:snapToGrid w:val="0"/>
          <w:kern w:val="0"/>
          <w:sz w:val="18"/>
          <w:szCs w:val="18"/>
        </w:rPr>
        <w:t>ファイル名：</w:t>
      </w:r>
      <w:r w:rsidR="00834C7C">
        <w:rPr>
          <w:rFonts w:ascii="ＭＳ Ｐ明朝" w:eastAsia="ＭＳ Ｐ明朝" w:hAnsi="ＭＳ Ｐ明朝" w:cs="Times New Roman" w:hint="eastAsia"/>
          <w:snapToGrid w:val="0"/>
          <w:kern w:val="0"/>
          <w:sz w:val="18"/>
          <w:szCs w:val="18"/>
        </w:rPr>
        <w:t>IOM</w:t>
      </w:r>
      <w:r w:rsidRPr="00963CDF">
        <w:rPr>
          <w:rFonts w:ascii="ＭＳ Ｐ明朝" w:eastAsia="ＭＳ Ｐ明朝" w:hAnsi="ＭＳ Ｐ明朝" w:cs="Times New Roman" w:hint="eastAsia"/>
          <w:snapToGrid w:val="0"/>
          <w:kern w:val="0"/>
          <w:sz w:val="18"/>
          <w:szCs w:val="18"/>
        </w:rPr>
        <w:t>_</w:t>
      </w:r>
      <w:r w:rsidR="00834C7C">
        <w:rPr>
          <w:rFonts w:ascii="ＭＳ Ｐ明朝" w:eastAsia="ＭＳ Ｐ明朝" w:hAnsi="ＭＳ Ｐ明朝" w:cs="Times New Roman" w:hint="eastAsia"/>
          <w:snapToGrid w:val="0"/>
          <w:kern w:val="0"/>
          <w:sz w:val="18"/>
          <w:szCs w:val="18"/>
        </w:rPr>
        <w:t>standards</w:t>
      </w:r>
      <w:r w:rsidRPr="00963CDF">
        <w:rPr>
          <w:rFonts w:ascii="ＭＳ Ｐ明朝" w:eastAsia="ＭＳ Ｐ明朝" w:hAnsi="ＭＳ Ｐ明朝" w:cs="Times New Roman" w:hint="eastAsia"/>
          <w:snapToGrid w:val="0"/>
          <w:kern w:val="0"/>
          <w:sz w:val="18"/>
          <w:szCs w:val="18"/>
        </w:rPr>
        <w:t>-jp.docx　（相原作成、2014年10月）</w:t>
      </w:r>
    </w:p>
    <w:p w:rsidR="00D85C45" w:rsidRDefault="00834C7C" w:rsidP="00D85C45">
      <w:pPr>
        <w:jc w:val="left"/>
        <w:rPr>
          <w:rFonts w:ascii="ＭＳ Ｐゴシック" w:eastAsia="ＭＳ Ｐゴシック" w:hAnsi="ＭＳ Ｐゴシック" w:cs="ＭＳ Ｐゴシック"/>
          <w:color w:val="0000FF"/>
          <w:kern w:val="0"/>
          <w:sz w:val="22"/>
          <w:u w:val="single"/>
        </w:rPr>
      </w:pPr>
      <w:r w:rsidRPr="00834C7C">
        <w:rPr>
          <w:rFonts w:ascii="メイリオ" w:eastAsia="メイリオ" w:hAnsi="メイリオ" w:cs="メイリオ"/>
          <w:color w:val="333333"/>
          <w:kern w:val="0"/>
          <w:sz w:val="20"/>
          <w:szCs w:val="20"/>
        </w:rPr>
        <w:t>Standards for Developing Trustworthy Clinical Practice Guidelines (CPGs)</w:t>
      </w:r>
    </w:p>
    <w:tbl>
      <w:tblPr>
        <w:tblW w:w="9551" w:type="dxa"/>
        <w:jc w:val="center"/>
        <w:tblCellMar>
          <w:left w:w="99" w:type="dxa"/>
          <w:right w:w="99" w:type="dxa"/>
        </w:tblCellMar>
        <w:tblLook w:val="04A0" w:firstRow="1" w:lastRow="0" w:firstColumn="1" w:lastColumn="0" w:noHBand="0" w:noVBand="1"/>
      </w:tblPr>
      <w:tblGrid>
        <w:gridCol w:w="2163"/>
        <w:gridCol w:w="6703"/>
        <w:gridCol w:w="685"/>
      </w:tblGrid>
      <w:tr w:rsidR="00D85C45" w:rsidRPr="00C9669E" w:rsidTr="004D532E">
        <w:trPr>
          <w:trHeight w:val="709"/>
          <w:jc w:val="center"/>
        </w:trPr>
        <w:tc>
          <w:tcPr>
            <w:tcW w:w="2163" w:type="dxa"/>
            <w:tcBorders>
              <w:top w:val="single" w:sz="4" w:space="0" w:color="auto"/>
              <w:left w:val="single" w:sz="4" w:space="0" w:color="auto"/>
              <w:bottom w:val="single" w:sz="4" w:space="0" w:color="auto"/>
              <w:right w:val="nil"/>
            </w:tcBorders>
            <w:shd w:val="clear" w:color="auto" w:fill="auto"/>
            <w:hideMark/>
          </w:tcPr>
          <w:p w:rsidR="00D85C45" w:rsidRPr="00C9669E" w:rsidRDefault="00D85C45" w:rsidP="000621B7">
            <w:pPr>
              <w:widowControl/>
              <w:jc w:val="left"/>
              <w:rPr>
                <w:rFonts w:ascii="メイリオ" w:eastAsia="メイリオ" w:hAnsi="メイリオ" w:cs="メイリオ"/>
                <w:b/>
                <w:bCs/>
                <w:color w:val="333333"/>
                <w:kern w:val="0"/>
                <w:sz w:val="20"/>
                <w:szCs w:val="20"/>
              </w:rPr>
            </w:pPr>
            <w:r w:rsidRPr="00C9669E">
              <w:rPr>
                <w:rFonts w:ascii="メイリオ" w:eastAsia="メイリオ" w:hAnsi="メイリオ" w:cs="メイリオ" w:hint="eastAsia"/>
                <w:b/>
                <w:bCs/>
                <w:color w:val="333333"/>
                <w:kern w:val="0"/>
                <w:sz w:val="20"/>
                <w:szCs w:val="20"/>
              </w:rPr>
              <w:t>診療ガイドライン：</w:t>
            </w:r>
          </w:p>
        </w:tc>
        <w:tc>
          <w:tcPr>
            <w:tcW w:w="6703" w:type="dxa"/>
            <w:tcBorders>
              <w:top w:val="single" w:sz="4" w:space="0" w:color="auto"/>
              <w:left w:val="nil"/>
              <w:bottom w:val="single" w:sz="4" w:space="0" w:color="auto"/>
              <w:right w:val="single" w:sz="4" w:space="0" w:color="auto"/>
            </w:tcBorders>
            <w:shd w:val="clear" w:color="auto" w:fill="auto"/>
            <w:hideMark/>
          </w:tcPr>
          <w:p w:rsidR="00D85C45" w:rsidRPr="00C9669E" w:rsidRDefault="00D85C45" w:rsidP="000621B7">
            <w:pPr>
              <w:widowControl/>
              <w:jc w:val="left"/>
              <w:rPr>
                <w:rFonts w:ascii="メイリオ" w:eastAsia="メイリオ" w:hAnsi="メイリオ" w:cs="メイリオ"/>
                <w:color w:val="333333"/>
                <w:kern w:val="0"/>
                <w:sz w:val="20"/>
                <w:szCs w:val="20"/>
              </w:rPr>
            </w:pPr>
            <w:r w:rsidRPr="00C9669E">
              <w:rPr>
                <w:rFonts w:ascii="メイリオ" w:eastAsia="メイリオ" w:hAnsi="メイリオ" w:cs="メイリオ" w:hint="eastAsia"/>
                <w:color w:val="333333"/>
                <w:kern w:val="0"/>
                <w:sz w:val="20"/>
                <w:szCs w:val="20"/>
              </w:rPr>
              <w:t xml:space="preserve">　</w:t>
            </w:r>
          </w:p>
        </w:tc>
        <w:tc>
          <w:tcPr>
            <w:tcW w:w="685" w:type="dxa"/>
            <w:tcBorders>
              <w:top w:val="single" w:sz="4" w:space="0" w:color="auto"/>
              <w:left w:val="nil"/>
              <w:bottom w:val="single" w:sz="4" w:space="0" w:color="auto"/>
              <w:right w:val="single" w:sz="4" w:space="0" w:color="auto"/>
            </w:tcBorders>
            <w:shd w:val="clear" w:color="auto" w:fill="auto"/>
            <w:hideMark/>
          </w:tcPr>
          <w:p w:rsidR="00D85C45" w:rsidRPr="00C9669E" w:rsidRDefault="000D1664" w:rsidP="000621B7">
            <w:pPr>
              <w:widowControl/>
              <w:jc w:val="left"/>
              <w:rPr>
                <w:rFonts w:ascii="メイリオ" w:eastAsia="メイリオ" w:hAnsi="メイリオ" w:cs="メイリオ"/>
                <w:color w:val="333333"/>
                <w:kern w:val="0"/>
                <w:sz w:val="20"/>
                <w:szCs w:val="20"/>
              </w:rPr>
            </w:pPr>
            <w:r>
              <w:rPr>
                <w:rFonts w:ascii="メイリオ" w:eastAsia="メイリオ" w:hAnsi="メイリオ" w:cs="メイリオ" w:hint="eastAsia"/>
                <w:color w:val="333333"/>
                <w:kern w:val="0"/>
                <w:sz w:val="20"/>
                <w:szCs w:val="20"/>
              </w:rPr>
              <w:t xml:space="preserve"> </w:t>
            </w:r>
          </w:p>
        </w:tc>
      </w:tr>
      <w:tr w:rsidR="004D532E" w:rsidRPr="00C9669E" w:rsidTr="00BC3B8E">
        <w:trPr>
          <w:trHeight w:val="300"/>
          <w:jc w:val="center"/>
        </w:trPr>
        <w:tc>
          <w:tcPr>
            <w:tcW w:w="2163" w:type="dxa"/>
            <w:tcBorders>
              <w:top w:val="nil"/>
              <w:left w:val="nil"/>
              <w:bottom w:val="nil"/>
              <w:right w:val="nil"/>
            </w:tcBorders>
            <w:shd w:val="clear" w:color="auto" w:fill="auto"/>
            <w:hideMark/>
          </w:tcPr>
          <w:p w:rsidR="004D532E" w:rsidRPr="00C9669E" w:rsidRDefault="004D532E" w:rsidP="000621B7">
            <w:pPr>
              <w:widowControl/>
              <w:jc w:val="left"/>
              <w:rPr>
                <w:rFonts w:ascii="ＭＳ Ｐゴシック" w:eastAsia="ＭＳ Ｐゴシック" w:hAnsi="ＭＳ Ｐゴシック" w:cs="ＭＳ Ｐゴシック"/>
                <w:color w:val="0000FF"/>
                <w:kern w:val="0"/>
                <w:sz w:val="22"/>
                <w:u w:val="single"/>
              </w:rPr>
            </w:pPr>
          </w:p>
        </w:tc>
        <w:tc>
          <w:tcPr>
            <w:tcW w:w="7388" w:type="dxa"/>
            <w:gridSpan w:val="2"/>
            <w:tcBorders>
              <w:top w:val="nil"/>
              <w:left w:val="nil"/>
              <w:bottom w:val="nil"/>
              <w:right w:val="nil"/>
            </w:tcBorders>
            <w:shd w:val="clear" w:color="auto" w:fill="auto"/>
            <w:hideMark/>
          </w:tcPr>
          <w:p w:rsidR="004D532E" w:rsidRPr="00C9669E" w:rsidRDefault="004D532E" w:rsidP="004D532E">
            <w:pPr>
              <w:widowControl/>
              <w:jc w:val="right"/>
              <w:rPr>
                <w:rFonts w:ascii="ＭＳ Ｐゴシック" w:eastAsia="ＭＳ Ｐゴシック" w:hAnsi="ＭＳ Ｐゴシック" w:cs="ＭＳ Ｐゴシック"/>
                <w:kern w:val="0"/>
                <w:sz w:val="20"/>
                <w:szCs w:val="20"/>
              </w:rPr>
            </w:pPr>
          </w:p>
        </w:tc>
      </w:tr>
      <w:tr w:rsidR="00D85C45" w:rsidRPr="00C9669E" w:rsidTr="00EC2265">
        <w:trPr>
          <w:trHeight w:val="409"/>
          <w:jc w:val="center"/>
        </w:trPr>
        <w:tc>
          <w:tcPr>
            <w:tcW w:w="2163" w:type="dxa"/>
            <w:tcBorders>
              <w:top w:val="single" w:sz="4" w:space="0" w:color="auto"/>
              <w:left w:val="single" w:sz="4" w:space="0" w:color="auto"/>
              <w:bottom w:val="single" w:sz="4" w:space="0" w:color="auto"/>
              <w:right w:val="single" w:sz="4" w:space="0" w:color="auto"/>
            </w:tcBorders>
            <w:shd w:val="clear" w:color="000000" w:fill="FFFF99"/>
            <w:hideMark/>
          </w:tcPr>
          <w:p w:rsidR="00D85C45" w:rsidRPr="00C9669E" w:rsidRDefault="00D85C45" w:rsidP="000621B7">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項目</w:t>
            </w:r>
          </w:p>
        </w:tc>
        <w:tc>
          <w:tcPr>
            <w:tcW w:w="6703" w:type="dxa"/>
            <w:tcBorders>
              <w:top w:val="single" w:sz="4" w:space="0" w:color="auto"/>
              <w:left w:val="nil"/>
              <w:bottom w:val="single" w:sz="4" w:space="0" w:color="auto"/>
              <w:right w:val="single" w:sz="4" w:space="0" w:color="auto"/>
            </w:tcBorders>
            <w:shd w:val="clear" w:color="000000" w:fill="FFFF99"/>
            <w:hideMark/>
          </w:tcPr>
          <w:p w:rsidR="00D85C45" w:rsidRPr="00C9669E" w:rsidRDefault="00D85C45" w:rsidP="000621B7">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説明</w:t>
            </w:r>
          </w:p>
        </w:tc>
        <w:tc>
          <w:tcPr>
            <w:tcW w:w="685" w:type="dxa"/>
            <w:tcBorders>
              <w:top w:val="single" w:sz="4" w:space="0" w:color="auto"/>
              <w:left w:val="nil"/>
              <w:bottom w:val="single" w:sz="4" w:space="0" w:color="auto"/>
              <w:right w:val="single" w:sz="4" w:space="0" w:color="auto"/>
            </w:tcBorders>
            <w:shd w:val="clear" w:color="000000" w:fill="FFFF99"/>
            <w:hideMark/>
          </w:tcPr>
          <w:p w:rsidR="00D85C45" w:rsidRPr="00C9669E" w:rsidRDefault="00614C8E" w:rsidP="000621B7">
            <w:pPr>
              <w:widowControl/>
              <w:jc w:val="left"/>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チェック</w:t>
            </w:r>
          </w:p>
        </w:tc>
      </w:tr>
      <w:tr w:rsidR="00D85C45" w:rsidRPr="00C9669E" w:rsidTr="00EC2265">
        <w:trPr>
          <w:trHeight w:val="565"/>
          <w:jc w:val="center"/>
        </w:trPr>
        <w:tc>
          <w:tcPr>
            <w:tcW w:w="2163" w:type="dxa"/>
            <w:tcBorders>
              <w:top w:val="nil"/>
              <w:left w:val="single" w:sz="4" w:space="0" w:color="auto"/>
              <w:bottom w:val="single" w:sz="4" w:space="0" w:color="auto"/>
              <w:right w:val="single" w:sz="4" w:space="0" w:color="auto"/>
            </w:tcBorders>
            <w:shd w:val="clear" w:color="auto" w:fill="auto"/>
            <w:hideMark/>
          </w:tcPr>
          <w:p w:rsidR="00D85C45" w:rsidRPr="00C9669E" w:rsidRDefault="00D85C45" w:rsidP="007A3C9F">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1．</w:t>
            </w:r>
            <w:r w:rsidR="007A3C9F">
              <w:rPr>
                <w:rFonts w:ascii="ＭＳ Ｐ明朝" w:eastAsia="ＭＳ Ｐ明朝" w:hAnsi="ＭＳ Ｐ明朝" w:cs="ＭＳ Ｐゴシック" w:hint="eastAsia"/>
                <w:b/>
                <w:bCs/>
                <w:kern w:val="0"/>
                <w:sz w:val="20"/>
                <w:szCs w:val="20"/>
              </w:rPr>
              <w:t>透明性の確保</w:t>
            </w:r>
          </w:p>
        </w:tc>
        <w:tc>
          <w:tcPr>
            <w:tcW w:w="6703" w:type="dxa"/>
            <w:tcBorders>
              <w:top w:val="nil"/>
              <w:left w:val="nil"/>
              <w:bottom w:val="single" w:sz="4" w:space="0" w:color="auto"/>
              <w:right w:val="single" w:sz="4" w:space="0" w:color="auto"/>
            </w:tcBorders>
            <w:shd w:val="clear" w:color="auto" w:fill="auto"/>
            <w:hideMark/>
          </w:tcPr>
          <w:p w:rsidR="00D85C45" w:rsidRPr="00C9669E" w:rsidRDefault="007A3C9F" w:rsidP="000621B7">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 xml:space="preserve">1.1 </w:t>
            </w:r>
            <w:r w:rsidRPr="007A3C9F">
              <w:rPr>
                <w:rFonts w:ascii="ＭＳ Ｐ明朝" w:eastAsia="ＭＳ Ｐ明朝" w:hAnsi="ＭＳ Ｐ明朝" w:cs="ＭＳ Ｐゴシック" w:hint="eastAsia"/>
                <w:kern w:val="0"/>
                <w:sz w:val="20"/>
                <w:szCs w:val="20"/>
              </w:rPr>
              <w:t>CPGの作成とその資金提供のプロセスを明確に詳述し、公示すべきである</w:t>
            </w:r>
          </w:p>
        </w:tc>
        <w:tc>
          <w:tcPr>
            <w:tcW w:w="685" w:type="dxa"/>
            <w:tcBorders>
              <w:top w:val="nil"/>
              <w:left w:val="nil"/>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ゴシック" w:eastAsia="ＭＳ Ｐゴシック" w:hAnsi="ＭＳ Ｐゴシック" w:cs="ＭＳ Ｐゴシック"/>
                <w:kern w:val="0"/>
                <w:sz w:val="18"/>
                <w:szCs w:val="18"/>
              </w:rPr>
            </w:pPr>
            <w:r w:rsidRPr="00C9669E">
              <w:rPr>
                <w:rFonts w:ascii="ＭＳ Ｐゴシック" w:eastAsia="ＭＳ Ｐゴシック" w:hAnsi="ＭＳ Ｐゴシック" w:cs="ＭＳ Ｐゴシック" w:hint="eastAsia"/>
                <w:kern w:val="0"/>
                <w:sz w:val="18"/>
                <w:szCs w:val="18"/>
              </w:rPr>
              <w:t xml:space="preserve">　</w:t>
            </w:r>
          </w:p>
        </w:tc>
      </w:tr>
      <w:tr w:rsidR="00D85C45" w:rsidRPr="00C9669E" w:rsidTr="00EC2265">
        <w:trPr>
          <w:trHeight w:val="805"/>
          <w:jc w:val="center"/>
        </w:trPr>
        <w:tc>
          <w:tcPr>
            <w:tcW w:w="2163" w:type="dxa"/>
            <w:tcBorders>
              <w:top w:val="nil"/>
              <w:left w:val="single" w:sz="4" w:space="0" w:color="auto"/>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2．</w:t>
            </w:r>
            <w:r w:rsidR="007A3C9F" w:rsidRPr="007A3C9F">
              <w:rPr>
                <w:rFonts w:ascii="ＭＳ Ｐ明朝" w:eastAsia="ＭＳ Ｐ明朝" w:hAnsi="ＭＳ Ｐ明朝" w:cs="ＭＳ Ｐゴシック" w:hint="eastAsia"/>
                <w:b/>
                <w:bCs/>
                <w:kern w:val="0"/>
                <w:sz w:val="20"/>
                <w:szCs w:val="20"/>
              </w:rPr>
              <w:t>利益相反（COI: conflict of interest）の管理</w:t>
            </w:r>
          </w:p>
        </w:tc>
        <w:tc>
          <w:tcPr>
            <w:tcW w:w="6703" w:type="dxa"/>
            <w:tcBorders>
              <w:top w:val="nil"/>
              <w:left w:val="nil"/>
              <w:bottom w:val="single" w:sz="4" w:space="0" w:color="auto"/>
              <w:right w:val="single" w:sz="4" w:space="0" w:color="auto"/>
            </w:tcBorders>
            <w:shd w:val="clear" w:color="auto" w:fill="auto"/>
            <w:hideMark/>
          </w:tcPr>
          <w:p w:rsidR="00D85C45" w:rsidRDefault="007A3C9F" w:rsidP="000621B7">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 xml:space="preserve">2.1 </w:t>
            </w:r>
            <w:r w:rsidRPr="007A3C9F">
              <w:rPr>
                <w:rFonts w:ascii="ＭＳ Ｐ明朝" w:eastAsia="ＭＳ Ｐ明朝" w:hAnsi="ＭＳ Ｐ明朝" w:cs="ＭＳ Ｐゴシック" w:hint="eastAsia"/>
                <w:kern w:val="0"/>
                <w:sz w:val="20"/>
                <w:szCs w:val="20"/>
              </w:rPr>
              <w:t>ガイドライン作成グループ（GDG: Guideline Development Group）の選定の前に、まずメンバー候補である各個人は、作成グループの活動とのCOI発生になりうるあらゆる利害や活動を、GDG召集者に書面にて開示すべきである。</w:t>
            </w:r>
          </w:p>
          <w:p w:rsidR="007A3C9F" w:rsidRPr="00C9669E" w:rsidRDefault="007A3C9F" w:rsidP="000621B7">
            <w:pPr>
              <w:widowControl/>
              <w:jc w:val="left"/>
              <w:rPr>
                <w:rFonts w:ascii="ＭＳ Ｐ明朝" w:eastAsia="ＭＳ Ｐ明朝" w:hAnsi="ＭＳ Ｐ明朝" w:cs="ＭＳ Ｐゴシック"/>
                <w:kern w:val="0"/>
                <w:sz w:val="20"/>
                <w:szCs w:val="20"/>
              </w:rPr>
            </w:pPr>
          </w:p>
        </w:tc>
        <w:tc>
          <w:tcPr>
            <w:tcW w:w="685" w:type="dxa"/>
            <w:tcBorders>
              <w:top w:val="nil"/>
              <w:left w:val="nil"/>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ゴシック" w:eastAsia="ＭＳ Ｐゴシック" w:hAnsi="ＭＳ Ｐゴシック" w:cs="ＭＳ Ｐゴシック"/>
                <w:kern w:val="0"/>
                <w:sz w:val="18"/>
                <w:szCs w:val="18"/>
              </w:rPr>
            </w:pPr>
            <w:r w:rsidRPr="00C9669E">
              <w:rPr>
                <w:rFonts w:ascii="ＭＳ Ｐゴシック" w:eastAsia="ＭＳ Ｐゴシック" w:hAnsi="ＭＳ Ｐゴシック" w:cs="ＭＳ Ｐゴシック" w:hint="eastAsia"/>
                <w:kern w:val="0"/>
                <w:sz w:val="18"/>
                <w:szCs w:val="18"/>
              </w:rPr>
              <w:t xml:space="preserve">　</w:t>
            </w:r>
          </w:p>
        </w:tc>
      </w:tr>
      <w:tr w:rsidR="00D85C45" w:rsidRPr="00C9669E" w:rsidTr="00EC2265">
        <w:trPr>
          <w:trHeight w:val="613"/>
          <w:jc w:val="center"/>
        </w:trPr>
        <w:tc>
          <w:tcPr>
            <w:tcW w:w="2163" w:type="dxa"/>
            <w:tcBorders>
              <w:top w:val="nil"/>
              <w:left w:val="single" w:sz="4" w:space="0" w:color="auto"/>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3．</w:t>
            </w:r>
            <w:r w:rsidR="007A3C9F" w:rsidRPr="007A3C9F">
              <w:rPr>
                <w:rFonts w:ascii="ＭＳ Ｐ明朝" w:eastAsia="ＭＳ Ｐ明朝" w:hAnsi="ＭＳ Ｐ明朝" w:cs="ＭＳ Ｐゴシック" w:hint="eastAsia"/>
                <w:b/>
                <w:bCs/>
                <w:kern w:val="0"/>
                <w:sz w:val="20"/>
                <w:szCs w:val="20"/>
              </w:rPr>
              <w:t>ガイドライン作成グループの構成</w:t>
            </w:r>
          </w:p>
        </w:tc>
        <w:tc>
          <w:tcPr>
            <w:tcW w:w="6703" w:type="dxa"/>
            <w:tcBorders>
              <w:top w:val="nil"/>
              <w:left w:val="nil"/>
              <w:bottom w:val="single" w:sz="4" w:space="0" w:color="auto"/>
              <w:right w:val="single" w:sz="4" w:space="0" w:color="auto"/>
            </w:tcBorders>
            <w:shd w:val="clear" w:color="auto" w:fill="auto"/>
            <w:hideMark/>
          </w:tcPr>
          <w:p w:rsidR="00D85C45" w:rsidRDefault="007A3C9F" w:rsidP="000621B7">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 xml:space="preserve">3.1 </w:t>
            </w:r>
            <w:r w:rsidRPr="007A3C9F">
              <w:rPr>
                <w:rFonts w:ascii="ＭＳ Ｐ明朝" w:eastAsia="ＭＳ Ｐ明朝" w:hAnsi="ＭＳ Ｐ明朝" w:cs="ＭＳ Ｐゴシック" w:hint="eastAsia"/>
                <w:kern w:val="0"/>
                <w:sz w:val="20"/>
                <w:szCs w:val="20"/>
              </w:rPr>
              <w:t>GDGは、さまざまな方法論専門家や臨床医、ならびにCPGの影響を受けると考えられる集団からなる分野横断的でバランスのとれた構成とすべきである。</w:t>
            </w:r>
          </w:p>
          <w:p w:rsidR="007A3C9F" w:rsidRPr="00C9669E" w:rsidRDefault="007A3C9F" w:rsidP="000621B7">
            <w:pPr>
              <w:widowControl/>
              <w:jc w:val="left"/>
              <w:rPr>
                <w:rFonts w:ascii="ＭＳ Ｐ明朝" w:eastAsia="ＭＳ Ｐ明朝" w:hAnsi="ＭＳ Ｐ明朝" w:cs="ＭＳ Ｐゴシック"/>
                <w:kern w:val="0"/>
                <w:sz w:val="20"/>
                <w:szCs w:val="20"/>
              </w:rPr>
            </w:pPr>
          </w:p>
        </w:tc>
        <w:tc>
          <w:tcPr>
            <w:tcW w:w="685" w:type="dxa"/>
            <w:tcBorders>
              <w:top w:val="nil"/>
              <w:left w:val="nil"/>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ゴシック" w:eastAsia="ＭＳ Ｐゴシック" w:hAnsi="ＭＳ Ｐゴシック" w:cs="ＭＳ Ｐゴシック"/>
                <w:kern w:val="0"/>
                <w:sz w:val="18"/>
                <w:szCs w:val="18"/>
              </w:rPr>
            </w:pPr>
            <w:r w:rsidRPr="00C9669E">
              <w:rPr>
                <w:rFonts w:ascii="ＭＳ Ｐゴシック" w:eastAsia="ＭＳ Ｐゴシック" w:hAnsi="ＭＳ Ｐゴシック" w:cs="ＭＳ Ｐゴシック" w:hint="eastAsia"/>
                <w:kern w:val="0"/>
                <w:sz w:val="18"/>
                <w:szCs w:val="18"/>
              </w:rPr>
              <w:t xml:space="preserve">　</w:t>
            </w:r>
          </w:p>
        </w:tc>
      </w:tr>
      <w:tr w:rsidR="00D85C45" w:rsidRPr="00C9669E" w:rsidTr="00EC2265">
        <w:trPr>
          <w:trHeight w:val="517"/>
          <w:jc w:val="center"/>
        </w:trPr>
        <w:tc>
          <w:tcPr>
            <w:tcW w:w="2163" w:type="dxa"/>
            <w:tcBorders>
              <w:top w:val="nil"/>
              <w:left w:val="single" w:sz="4" w:space="0" w:color="auto"/>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4．</w:t>
            </w:r>
            <w:r w:rsidR="007A3C9F" w:rsidRPr="007A3C9F">
              <w:rPr>
                <w:rFonts w:ascii="ＭＳ Ｐ明朝" w:eastAsia="ＭＳ Ｐ明朝" w:hAnsi="ＭＳ Ｐ明朝" w:cs="ＭＳ Ｐゴシック" w:hint="eastAsia"/>
                <w:b/>
                <w:bCs/>
                <w:kern w:val="0"/>
                <w:sz w:val="20"/>
                <w:szCs w:val="20"/>
              </w:rPr>
              <w:t>診療ガイドラインとシステマティック・レビューの連係</w:t>
            </w:r>
          </w:p>
        </w:tc>
        <w:tc>
          <w:tcPr>
            <w:tcW w:w="6703" w:type="dxa"/>
            <w:tcBorders>
              <w:top w:val="nil"/>
              <w:left w:val="nil"/>
              <w:bottom w:val="single" w:sz="4" w:space="0" w:color="auto"/>
              <w:right w:val="single" w:sz="4" w:space="0" w:color="auto"/>
            </w:tcBorders>
            <w:shd w:val="clear" w:color="auto" w:fill="auto"/>
            <w:hideMark/>
          </w:tcPr>
          <w:p w:rsidR="00D85C45" w:rsidRDefault="007A3C9F" w:rsidP="000621B7">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 xml:space="preserve">4.1 </w:t>
            </w:r>
            <w:r w:rsidRPr="007A3C9F">
              <w:rPr>
                <w:rFonts w:ascii="ＭＳ Ｐ明朝" w:eastAsia="ＭＳ Ｐ明朝" w:hAnsi="ＭＳ Ｐ明朝" w:cs="ＭＳ Ｐゴシック" w:hint="eastAsia"/>
                <w:kern w:val="0"/>
                <w:sz w:val="20"/>
                <w:szCs w:val="20"/>
              </w:rPr>
              <w:t>CPG作成者は、米国医学研究所（Institute of Medicine）の「効果比較研究のシステマティック・レビューの基準に関する委員会（Committee on Standards for Systematic Reviews of Comparative Effectiveness Research)」が制定する基準を満たすシステマティック・レビューを使用すべきである。</w:t>
            </w:r>
          </w:p>
          <w:p w:rsidR="007A3C9F" w:rsidRPr="00C9669E" w:rsidRDefault="007A3C9F" w:rsidP="000621B7">
            <w:pPr>
              <w:widowControl/>
              <w:jc w:val="left"/>
              <w:rPr>
                <w:rFonts w:ascii="ＭＳ Ｐ明朝" w:eastAsia="ＭＳ Ｐ明朝" w:hAnsi="ＭＳ Ｐ明朝" w:cs="ＭＳ Ｐゴシック"/>
                <w:kern w:val="0"/>
                <w:sz w:val="20"/>
                <w:szCs w:val="20"/>
              </w:rPr>
            </w:pPr>
          </w:p>
        </w:tc>
        <w:tc>
          <w:tcPr>
            <w:tcW w:w="685" w:type="dxa"/>
            <w:tcBorders>
              <w:top w:val="nil"/>
              <w:left w:val="nil"/>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ゴシック" w:eastAsia="ＭＳ Ｐゴシック" w:hAnsi="ＭＳ Ｐゴシック" w:cs="ＭＳ Ｐゴシック"/>
                <w:kern w:val="0"/>
                <w:sz w:val="18"/>
                <w:szCs w:val="18"/>
              </w:rPr>
            </w:pPr>
            <w:r w:rsidRPr="00C9669E">
              <w:rPr>
                <w:rFonts w:ascii="ＭＳ Ｐゴシック" w:eastAsia="ＭＳ Ｐゴシック" w:hAnsi="ＭＳ Ｐゴシック" w:cs="ＭＳ Ｐゴシック" w:hint="eastAsia"/>
                <w:kern w:val="0"/>
                <w:sz w:val="18"/>
                <w:szCs w:val="18"/>
              </w:rPr>
              <w:t xml:space="preserve">　</w:t>
            </w:r>
          </w:p>
        </w:tc>
      </w:tr>
      <w:tr w:rsidR="00D85C45" w:rsidRPr="00C9669E" w:rsidTr="00EC2265">
        <w:trPr>
          <w:trHeight w:val="493"/>
          <w:jc w:val="center"/>
        </w:trPr>
        <w:tc>
          <w:tcPr>
            <w:tcW w:w="2163" w:type="dxa"/>
            <w:tcBorders>
              <w:top w:val="nil"/>
              <w:left w:val="single" w:sz="4" w:space="0" w:color="auto"/>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5．</w:t>
            </w:r>
            <w:r w:rsidR="007A3C9F" w:rsidRPr="007A3C9F">
              <w:rPr>
                <w:rFonts w:ascii="ＭＳ Ｐ明朝" w:eastAsia="ＭＳ Ｐ明朝" w:hAnsi="ＭＳ Ｐ明朝" w:cs="ＭＳ Ｐゴシック" w:hint="eastAsia"/>
                <w:b/>
                <w:bCs/>
                <w:kern w:val="0"/>
                <w:sz w:val="20"/>
                <w:szCs w:val="20"/>
              </w:rPr>
              <w:t>推奨に向けたエビデンスの基盤作りならびに推奨の強さの評価</w:t>
            </w:r>
          </w:p>
        </w:tc>
        <w:tc>
          <w:tcPr>
            <w:tcW w:w="6703" w:type="dxa"/>
            <w:tcBorders>
              <w:top w:val="nil"/>
              <w:left w:val="nil"/>
              <w:bottom w:val="single" w:sz="4" w:space="0" w:color="auto"/>
              <w:right w:val="single" w:sz="4" w:space="0" w:color="auto"/>
            </w:tcBorders>
            <w:shd w:val="clear" w:color="auto" w:fill="auto"/>
            <w:hideMark/>
          </w:tcPr>
          <w:p w:rsidR="00D85C45" w:rsidRDefault="007A3C9F" w:rsidP="000621B7">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 xml:space="preserve">5.1 </w:t>
            </w:r>
            <w:r w:rsidRPr="007A3C9F">
              <w:rPr>
                <w:rFonts w:ascii="ＭＳ Ｐ明朝" w:eastAsia="ＭＳ Ｐ明朝" w:hAnsi="ＭＳ Ｐ明朝" w:cs="ＭＳ Ｐゴシック" w:hint="eastAsia"/>
                <w:kern w:val="0"/>
                <w:sz w:val="20"/>
                <w:szCs w:val="20"/>
              </w:rPr>
              <w:t>各推奨事項について、次に示す項目を提示すべきである。</w:t>
            </w:r>
          </w:p>
          <w:p w:rsidR="007A3C9F" w:rsidRDefault="007A3C9F" w:rsidP="000621B7">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w:t>
            </w:r>
            <w:r w:rsidRPr="007A3C9F">
              <w:rPr>
                <w:rFonts w:ascii="ＭＳ Ｐ明朝" w:eastAsia="ＭＳ Ｐ明朝" w:hAnsi="ＭＳ Ｐ明朝" w:cs="ＭＳ Ｐゴシック" w:hint="eastAsia"/>
                <w:kern w:val="0"/>
                <w:sz w:val="20"/>
                <w:szCs w:val="20"/>
              </w:rPr>
              <w:t>当該推奨の根拠に関する説明。以下の事項を含めること。</w:t>
            </w:r>
          </w:p>
          <w:p w:rsidR="007A3C9F" w:rsidRDefault="007A3C9F" w:rsidP="007A3C9F">
            <w:pPr>
              <w:widowControl/>
              <w:ind w:leftChars="199" w:left="560" w:hangingChars="71" w:hanging="142"/>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w:t>
            </w:r>
            <w:r w:rsidRPr="007A3C9F">
              <w:rPr>
                <w:rFonts w:ascii="ＭＳ Ｐ明朝" w:eastAsia="ＭＳ Ｐ明朝" w:hAnsi="ＭＳ Ｐ明朝" w:cs="ＭＳ Ｐゴシック" w:hint="eastAsia"/>
                <w:kern w:val="0"/>
                <w:sz w:val="20"/>
                <w:szCs w:val="20"/>
              </w:rPr>
              <w:t>考えられる利益と害に関する明確な記載。</w:t>
            </w:r>
          </w:p>
          <w:p w:rsidR="007A3C9F" w:rsidRDefault="007A3C9F" w:rsidP="007A3C9F">
            <w:pPr>
              <w:widowControl/>
              <w:ind w:leftChars="199" w:left="560" w:hangingChars="71" w:hanging="142"/>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w:t>
            </w:r>
            <w:r w:rsidRPr="007A3C9F">
              <w:rPr>
                <w:rFonts w:ascii="ＭＳ Ｐ明朝" w:eastAsia="ＭＳ Ｐ明朝" w:hAnsi="ＭＳ Ｐ明朝" w:cs="ＭＳ Ｐゴシック" w:hint="eastAsia"/>
                <w:kern w:val="0"/>
                <w:sz w:val="20"/>
                <w:szCs w:val="20"/>
              </w:rPr>
              <w:t>入手可能な関連エビデンス（ならびにエビデンスの欠落）の要約、入手可能な</w:t>
            </w:r>
            <w:r>
              <w:rPr>
                <w:rFonts w:ascii="ＭＳ Ｐ明朝" w:eastAsia="ＭＳ Ｐ明朝" w:hAnsi="ＭＳ Ｐ明朝" w:cs="ＭＳ Ｐゴシック" w:hint="eastAsia"/>
                <w:kern w:val="0"/>
                <w:sz w:val="20"/>
                <w:szCs w:val="20"/>
              </w:rPr>
              <w:t>・</w:t>
            </w:r>
            <w:r w:rsidRPr="007A3C9F">
              <w:rPr>
                <w:rFonts w:ascii="ＭＳ Ｐ明朝" w:eastAsia="ＭＳ Ｐ明朝" w:hAnsi="ＭＳ Ｐ明朝" w:cs="ＭＳ Ｐゴシック" w:hint="eastAsia"/>
                <w:kern w:val="0"/>
                <w:sz w:val="20"/>
                <w:szCs w:val="20"/>
              </w:rPr>
              <w:t>エビデンスを統合したものの質（適用可能性を含む）、件数（完全性を含む）、一貫性に関する記載。</w:t>
            </w:r>
          </w:p>
          <w:p w:rsidR="007A3C9F" w:rsidRDefault="007A3C9F" w:rsidP="007A3C9F">
            <w:pPr>
              <w:widowControl/>
              <w:ind w:leftChars="199" w:left="560" w:hangingChars="71" w:hanging="142"/>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w:t>
            </w:r>
            <w:r w:rsidRPr="007A3C9F">
              <w:rPr>
                <w:rFonts w:ascii="ＭＳ Ｐ明朝" w:eastAsia="ＭＳ Ｐ明朝" w:hAnsi="ＭＳ Ｐ明朝" w:cs="ＭＳ Ｐゴシック" w:hint="eastAsia"/>
                <w:kern w:val="0"/>
                <w:sz w:val="20"/>
                <w:szCs w:val="20"/>
              </w:rPr>
              <w:t>推奨を導く上での価値観、意見、理論、臨床経験が果たした役割についての説明。</w:t>
            </w:r>
          </w:p>
          <w:p w:rsidR="007A3C9F" w:rsidRDefault="007A3C9F" w:rsidP="000621B7">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w:t>
            </w:r>
            <w:r w:rsidRPr="007A3C9F">
              <w:rPr>
                <w:rFonts w:ascii="ＭＳ Ｐ明朝" w:eastAsia="ＭＳ Ｐ明朝" w:hAnsi="ＭＳ Ｐ明朝" w:cs="ＭＳ Ｐゴシック" w:hint="eastAsia"/>
                <w:kern w:val="0"/>
                <w:sz w:val="20"/>
                <w:szCs w:val="20"/>
              </w:rPr>
              <w:t>推奨の基盤となったエビデンスに対する確信レベル（確信性）の評価。</w:t>
            </w:r>
          </w:p>
          <w:p w:rsidR="007A3C9F" w:rsidRDefault="007A3C9F" w:rsidP="000621B7">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w:t>
            </w:r>
            <w:r w:rsidRPr="007A3C9F">
              <w:rPr>
                <w:rFonts w:ascii="ＭＳ Ｐ明朝" w:eastAsia="ＭＳ Ｐ明朝" w:hAnsi="ＭＳ Ｐ明朝" w:cs="ＭＳ Ｐゴシック" w:hint="eastAsia"/>
                <w:kern w:val="0"/>
                <w:sz w:val="20"/>
                <w:szCs w:val="20"/>
              </w:rPr>
              <w:t>上述の項目を踏まえた上での推奨の強さの評価。</w:t>
            </w:r>
          </w:p>
          <w:p w:rsidR="007A3C9F" w:rsidRDefault="007A3C9F" w:rsidP="000621B7">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w:t>
            </w:r>
            <w:r w:rsidRPr="007A3C9F">
              <w:rPr>
                <w:rFonts w:ascii="ＭＳ Ｐ明朝" w:eastAsia="ＭＳ Ｐ明朝" w:hAnsi="ＭＳ Ｐ明朝" w:cs="ＭＳ Ｐゴシック" w:hint="eastAsia"/>
                <w:kern w:val="0"/>
                <w:sz w:val="20"/>
                <w:szCs w:val="20"/>
              </w:rPr>
              <w:t>当該推奨に関する意見の相違の記載と説明。</w:t>
            </w:r>
          </w:p>
          <w:p w:rsidR="007A3C9F" w:rsidRPr="00C9669E" w:rsidRDefault="007A3C9F" w:rsidP="000621B7">
            <w:pPr>
              <w:widowControl/>
              <w:jc w:val="left"/>
              <w:rPr>
                <w:rFonts w:ascii="ＭＳ Ｐ明朝" w:eastAsia="ＭＳ Ｐ明朝" w:hAnsi="ＭＳ Ｐ明朝" w:cs="ＭＳ Ｐゴシック"/>
                <w:kern w:val="0"/>
                <w:sz w:val="20"/>
                <w:szCs w:val="20"/>
              </w:rPr>
            </w:pPr>
          </w:p>
        </w:tc>
        <w:tc>
          <w:tcPr>
            <w:tcW w:w="685" w:type="dxa"/>
            <w:tcBorders>
              <w:top w:val="nil"/>
              <w:left w:val="nil"/>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ゴシック" w:eastAsia="ＭＳ Ｐゴシック" w:hAnsi="ＭＳ Ｐゴシック" w:cs="ＭＳ Ｐゴシック"/>
                <w:kern w:val="0"/>
                <w:sz w:val="18"/>
                <w:szCs w:val="18"/>
              </w:rPr>
            </w:pPr>
            <w:r w:rsidRPr="00C9669E">
              <w:rPr>
                <w:rFonts w:ascii="ＭＳ Ｐゴシック" w:eastAsia="ＭＳ Ｐゴシック" w:hAnsi="ＭＳ Ｐゴシック" w:cs="ＭＳ Ｐゴシック" w:hint="eastAsia"/>
                <w:kern w:val="0"/>
                <w:sz w:val="18"/>
                <w:szCs w:val="18"/>
              </w:rPr>
              <w:t xml:space="preserve">　</w:t>
            </w:r>
          </w:p>
        </w:tc>
      </w:tr>
      <w:tr w:rsidR="00D85C45" w:rsidRPr="00C9669E" w:rsidTr="00EC2265">
        <w:trPr>
          <w:trHeight w:val="661"/>
          <w:jc w:val="center"/>
        </w:trPr>
        <w:tc>
          <w:tcPr>
            <w:tcW w:w="2163" w:type="dxa"/>
            <w:tcBorders>
              <w:top w:val="nil"/>
              <w:left w:val="single" w:sz="4" w:space="0" w:color="auto"/>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6．</w:t>
            </w:r>
            <w:r w:rsidR="007A3C9F" w:rsidRPr="007A3C9F">
              <w:rPr>
                <w:rFonts w:ascii="ＭＳ Ｐ明朝" w:eastAsia="ＭＳ Ｐ明朝" w:hAnsi="ＭＳ Ｐ明朝" w:cs="ＭＳ Ｐゴシック" w:hint="eastAsia"/>
                <w:b/>
                <w:bCs/>
                <w:kern w:val="0"/>
                <w:sz w:val="20"/>
                <w:szCs w:val="20"/>
              </w:rPr>
              <w:t>推奨の表記</w:t>
            </w:r>
          </w:p>
        </w:tc>
        <w:tc>
          <w:tcPr>
            <w:tcW w:w="6703" w:type="dxa"/>
            <w:tcBorders>
              <w:top w:val="nil"/>
              <w:left w:val="nil"/>
              <w:bottom w:val="single" w:sz="4" w:space="0" w:color="auto"/>
              <w:right w:val="single" w:sz="4" w:space="0" w:color="auto"/>
            </w:tcBorders>
            <w:shd w:val="clear" w:color="auto" w:fill="auto"/>
            <w:hideMark/>
          </w:tcPr>
          <w:p w:rsidR="00D85C45" w:rsidRDefault="007A3C9F" w:rsidP="000621B7">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 xml:space="preserve">6.1 </w:t>
            </w:r>
            <w:r w:rsidRPr="007A3C9F">
              <w:rPr>
                <w:rFonts w:ascii="ＭＳ Ｐ明朝" w:eastAsia="ＭＳ Ｐ明朝" w:hAnsi="ＭＳ Ｐ明朝" w:cs="ＭＳ Ｐゴシック" w:hint="eastAsia"/>
                <w:kern w:val="0"/>
                <w:sz w:val="20"/>
                <w:szCs w:val="20"/>
              </w:rPr>
              <w:t>推奨は標準的な形式で表記し、推奨される措置やその措置を実行すべき状況を明確に詳述すべきである。</w:t>
            </w:r>
          </w:p>
          <w:p w:rsidR="007A3C9F" w:rsidRPr="00C9669E" w:rsidRDefault="007A3C9F" w:rsidP="000621B7">
            <w:pPr>
              <w:widowControl/>
              <w:jc w:val="left"/>
              <w:rPr>
                <w:rFonts w:ascii="ＭＳ Ｐ明朝" w:eastAsia="ＭＳ Ｐ明朝" w:hAnsi="ＭＳ Ｐ明朝" w:cs="ＭＳ Ｐゴシック"/>
                <w:kern w:val="0"/>
                <w:sz w:val="20"/>
                <w:szCs w:val="20"/>
              </w:rPr>
            </w:pPr>
          </w:p>
        </w:tc>
        <w:tc>
          <w:tcPr>
            <w:tcW w:w="685" w:type="dxa"/>
            <w:tcBorders>
              <w:top w:val="nil"/>
              <w:left w:val="nil"/>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ゴシック" w:eastAsia="ＭＳ Ｐゴシック" w:hAnsi="ＭＳ Ｐゴシック" w:cs="ＭＳ Ｐゴシック"/>
                <w:kern w:val="0"/>
                <w:sz w:val="18"/>
                <w:szCs w:val="18"/>
              </w:rPr>
            </w:pPr>
            <w:r w:rsidRPr="00C9669E">
              <w:rPr>
                <w:rFonts w:ascii="ＭＳ Ｐゴシック" w:eastAsia="ＭＳ Ｐゴシック" w:hAnsi="ＭＳ Ｐゴシック" w:cs="ＭＳ Ｐゴシック" w:hint="eastAsia"/>
                <w:kern w:val="0"/>
                <w:sz w:val="18"/>
                <w:szCs w:val="18"/>
              </w:rPr>
              <w:t xml:space="preserve">　</w:t>
            </w:r>
          </w:p>
        </w:tc>
      </w:tr>
      <w:tr w:rsidR="00D85C45" w:rsidRPr="00C9669E" w:rsidTr="00EC2265">
        <w:trPr>
          <w:trHeight w:val="661"/>
          <w:jc w:val="center"/>
        </w:trPr>
        <w:tc>
          <w:tcPr>
            <w:tcW w:w="2163" w:type="dxa"/>
            <w:tcBorders>
              <w:top w:val="nil"/>
              <w:left w:val="single" w:sz="4" w:space="0" w:color="auto"/>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7．</w:t>
            </w:r>
            <w:r w:rsidR="007A3C9F" w:rsidRPr="007A3C9F">
              <w:rPr>
                <w:rFonts w:ascii="ＭＳ Ｐ明朝" w:eastAsia="ＭＳ Ｐ明朝" w:hAnsi="ＭＳ Ｐ明朝" w:cs="ＭＳ Ｐゴシック" w:hint="eastAsia"/>
                <w:b/>
                <w:bCs/>
                <w:kern w:val="0"/>
                <w:sz w:val="20"/>
                <w:szCs w:val="20"/>
              </w:rPr>
              <w:t>外部レビュー</w:t>
            </w:r>
          </w:p>
        </w:tc>
        <w:tc>
          <w:tcPr>
            <w:tcW w:w="6703" w:type="dxa"/>
            <w:tcBorders>
              <w:top w:val="nil"/>
              <w:left w:val="nil"/>
              <w:bottom w:val="single" w:sz="4" w:space="0" w:color="auto"/>
              <w:right w:val="single" w:sz="4" w:space="0" w:color="auto"/>
            </w:tcBorders>
            <w:shd w:val="clear" w:color="auto" w:fill="auto"/>
            <w:hideMark/>
          </w:tcPr>
          <w:p w:rsidR="00D85C45" w:rsidRPr="00C9669E" w:rsidRDefault="007A3C9F" w:rsidP="000621B7">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 xml:space="preserve">7.1 </w:t>
            </w:r>
            <w:r w:rsidRPr="007A3C9F">
              <w:rPr>
                <w:rFonts w:ascii="ＭＳ Ｐ明朝" w:eastAsia="ＭＳ Ｐ明朝" w:hAnsi="ＭＳ Ｐ明朝" w:cs="ＭＳ Ｐゴシック" w:hint="eastAsia"/>
                <w:kern w:val="0"/>
                <w:sz w:val="20"/>
                <w:szCs w:val="20"/>
              </w:rPr>
              <w:t>外部レビュアは、科学専門家や臨床専門家、団体（例: 医療団体や専門家団体）、政府機関（例: 連邦政府）、患者、一般市民の代表者を含む、関連</w:t>
            </w:r>
            <w:r w:rsidRPr="007A3C9F">
              <w:rPr>
                <w:rFonts w:ascii="ＭＳ Ｐ明朝" w:eastAsia="ＭＳ Ｐ明朝" w:hAnsi="ＭＳ Ｐ明朝" w:cs="ＭＳ Ｐゴシック" w:hint="eastAsia"/>
                <w:kern w:val="0"/>
                <w:sz w:val="20"/>
                <w:szCs w:val="20"/>
              </w:rPr>
              <w:lastRenderedPageBreak/>
              <w:t>する利害関係者全体を網羅した構成とすべきである。</w:t>
            </w:r>
            <w:r w:rsidR="00D85C45" w:rsidRPr="00C9669E">
              <w:rPr>
                <w:rFonts w:ascii="ＭＳ Ｐ明朝" w:eastAsia="ＭＳ Ｐ明朝" w:hAnsi="ＭＳ Ｐ明朝" w:cs="ＭＳ Ｐゴシック" w:hint="eastAsia"/>
                <w:kern w:val="0"/>
                <w:sz w:val="20"/>
                <w:szCs w:val="20"/>
              </w:rPr>
              <w:t xml:space="preserve"> </w:t>
            </w:r>
          </w:p>
        </w:tc>
        <w:tc>
          <w:tcPr>
            <w:tcW w:w="685" w:type="dxa"/>
            <w:tcBorders>
              <w:top w:val="nil"/>
              <w:left w:val="nil"/>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ゴシック" w:eastAsia="ＭＳ Ｐゴシック" w:hAnsi="ＭＳ Ｐゴシック" w:cs="ＭＳ Ｐゴシック"/>
                <w:kern w:val="0"/>
                <w:sz w:val="18"/>
                <w:szCs w:val="18"/>
              </w:rPr>
            </w:pPr>
            <w:r w:rsidRPr="00C9669E">
              <w:rPr>
                <w:rFonts w:ascii="ＭＳ Ｐゴシック" w:eastAsia="ＭＳ Ｐゴシック" w:hAnsi="ＭＳ Ｐゴシック" w:cs="ＭＳ Ｐゴシック" w:hint="eastAsia"/>
                <w:kern w:val="0"/>
                <w:sz w:val="18"/>
                <w:szCs w:val="18"/>
              </w:rPr>
              <w:lastRenderedPageBreak/>
              <w:t xml:space="preserve">　</w:t>
            </w:r>
          </w:p>
        </w:tc>
      </w:tr>
      <w:tr w:rsidR="00D85C45" w:rsidRPr="00C9669E" w:rsidTr="00EC2265">
        <w:trPr>
          <w:trHeight w:val="565"/>
          <w:jc w:val="center"/>
        </w:trPr>
        <w:tc>
          <w:tcPr>
            <w:tcW w:w="2163" w:type="dxa"/>
            <w:tcBorders>
              <w:top w:val="nil"/>
              <w:left w:val="single" w:sz="4" w:space="0" w:color="auto"/>
              <w:bottom w:val="single" w:sz="4" w:space="0" w:color="auto"/>
              <w:right w:val="single" w:sz="4" w:space="0" w:color="auto"/>
            </w:tcBorders>
            <w:shd w:val="clear" w:color="auto" w:fill="auto"/>
            <w:hideMark/>
          </w:tcPr>
          <w:p w:rsidR="00D85C45" w:rsidRPr="00C9669E" w:rsidRDefault="00D85C45" w:rsidP="007A3C9F">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lastRenderedPageBreak/>
              <w:t>8．</w:t>
            </w:r>
            <w:r w:rsidR="007A3C9F">
              <w:rPr>
                <w:rFonts w:ascii="ＭＳ Ｐ明朝" w:eastAsia="ＭＳ Ｐ明朝" w:hAnsi="ＭＳ Ｐ明朝" w:cs="ＭＳ Ｐゴシック" w:hint="eastAsia"/>
                <w:b/>
                <w:bCs/>
                <w:kern w:val="0"/>
                <w:sz w:val="20"/>
                <w:szCs w:val="20"/>
              </w:rPr>
              <w:t>更新</w:t>
            </w:r>
          </w:p>
        </w:tc>
        <w:tc>
          <w:tcPr>
            <w:tcW w:w="6703" w:type="dxa"/>
            <w:tcBorders>
              <w:top w:val="nil"/>
              <w:left w:val="nil"/>
              <w:bottom w:val="single" w:sz="4" w:space="0" w:color="auto"/>
              <w:right w:val="single" w:sz="4" w:space="0" w:color="auto"/>
            </w:tcBorders>
            <w:shd w:val="clear" w:color="auto" w:fill="auto"/>
            <w:hideMark/>
          </w:tcPr>
          <w:p w:rsidR="00D85C45" w:rsidRPr="00C9669E" w:rsidRDefault="007A3C9F" w:rsidP="000621B7">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 xml:space="preserve">8.1 </w:t>
            </w:r>
            <w:r w:rsidRPr="007A3C9F">
              <w:rPr>
                <w:rFonts w:ascii="ＭＳ Ｐ明朝" w:eastAsia="ＭＳ Ｐ明朝" w:hAnsi="ＭＳ Ｐ明朝" w:cs="ＭＳ Ｐゴシック" w:hint="eastAsia"/>
                <w:kern w:val="0"/>
                <w:sz w:val="20"/>
                <w:szCs w:val="20"/>
              </w:rPr>
              <w:t>CPGには、CPG出版日、関連するエビデンスのシステマティック・レビューの実施日、今後のCPGレビュー実施予定日を記載すべきである。</w:t>
            </w:r>
          </w:p>
        </w:tc>
        <w:tc>
          <w:tcPr>
            <w:tcW w:w="685" w:type="dxa"/>
            <w:tcBorders>
              <w:top w:val="nil"/>
              <w:left w:val="nil"/>
              <w:bottom w:val="single" w:sz="4" w:space="0" w:color="auto"/>
              <w:right w:val="single" w:sz="4" w:space="0" w:color="auto"/>
            </w:tcBorders>
            <w:shd w:val="clear" w:color="auto" w:fill="auto"/>
            <w:hideMark/>
          </w:tcPr>
          <w:p w:rsidR="00D85C45" w:rsidRPr="00C9669E" w:rsidRDefault="00D85C45" w:rsidP="000621B7">
            <w:pPr>
              <w:widowControl/>
              <w:jc w:val="left"/>
              <w:rPr>
                <w:rFonts w:ascii="ＭＳ Ｐゴシック" w:eastAsia="ＭＳ Ｐゴシック" w:hAnsi="ＭＳ Ｐゴシック" w:cs="ＭＳ Ｐゴシック"/>
                <w:kern w:val="0"/>
                <w:sz w:val="18"/>
                <w:szCs w:val="18"/>
              </w:rPr>
            </w:pPr>
            <w:r w:rsidRPr="00C9669E">
              <w:rPr>
                <w:rFonts w:ascii="ＭＳ Ｐゴシック" w:eastAsia="ＭＳ Ｐゴシック" w:hAnsi="ＭＳ Ｐゴシック" w:cs="ＭＳ Ｐゴシック" w:hint="eastAsia"/>
                <w:kern w:val="0"/>
                <w:sz w:val="18"/>
                <w:szCs w:val="18"/>
              </w:rPr>
              <w:t xml:space="preserve">　</w:t>
            </w:r>
          </w:p>
        </w:tc>
      </w:tr>
      <w:tr w:rsidR="00D85C45" w:rsidRPr="00C9669E" w:rsidTr="00EC2265">
        <w:trPr>
          <w:trHeight w:val="252"/>
          <w:jc w:val="center"/>
        </w:trPr>
        <w:tc>
          <w:tcPr>
            <w:tcW w:w="2163" w:type="dxa"/>
            <w:tcBorders>
              <w:top w:val="nil"/>
              <w:left w:val="nil"/>
              <w:bottom w:val="nil"/>
              <w:right w:val="nil"/>
            </w:tcBorders>
            <w:shd w:val="clear" w:color="auto" w:fill="auto"/>
            <w:hideMark/>
          </w:tcPr>
          <w:p w:rsidR="00D85C45" w:rsidRPr="00C9669E" w:rsidRDefault="00D85C45" w:rsidP="000621B7">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コメント</w:t>
            </w:r>
          </w:p>
        </w:tc>
        <w:tc>
          <w:tcPr>
            <w:tcW w:w="6703" w:type="dxa"/>
            <w:tcBorders>
              <w:top w:val="nil"/>
              <w:left w:val="nil"/>
              <w:bottom w:val="nil"/>
              <w:right w:val="nil"/>
            </w:tcBorders>
            <w:shd w:val="clear" w:color="auto" w:fill="auto"/>
            <w:hideMark/>
          </w:tcPr>
          <w:p w:rsidR="00D85C45" w:rsidRPr="00C9669E" w:rsidRDefault="00D85C45" w:rsidP="000621B7">
            <w:pPr>
              <w:widowControl/>
              <w:jc w:val="left"/>
              <w:rPr>
                <w:rFonts w:ascii="ＭＳ Ｐゴシック" w:eastAsia="ＭＳ Ｐゴシック" w:hAnsi="ＭＳ Ｐゴシック" w:cs="ＭＳ Ｐゴシック"/>
                <w:kern w:val="0"/>
                <w:sz w:val="16"/>
                <w:szCs w:val="16"/>
              </w:rPr>
            </w:pPr>
          </w:p>
        </w:tc>
        <w:tc>
          <w:tcPr>
            <w:tcW w:w="685" w:type="dxa"/>
            <w:tcBorders>
              <w:top w:val="nil"/>
              <w:left w:val="nil"/>
              <w:bottom w:val="nil"/>
              <w:right w:val="nil"/>
            </w:tcBorders>
            <w:shd w:val="clear" w:color="auto" w:fill="auto"/>
            <w:hideMark/>
          </w:tcPr>
          <w:p w:rsidR="00D85C45" w:rsidRPr="00C9669E" w:rsidRDefault="00D85C45" w:rsidP="000621B7">
            <w:pPr>
              <w:widowControl/>
              <w:jc w:val="left"/>
              <w:rPr>
                <w:rFonts w:ascii="ＭＳ Ｐゴシック" w:eastAsia="ＭＳ Ｐゴシック" w:hAnsi="ＭＳ Ｐゴシック" w:cs="ＭＳ Ｐゴシック"/>
                <w:kern w:val="0"/>
                <w:sz w:val="20"/>
                <w:szCs w:val="20"/>
              </w:rPr>
            </w:pPr>
          </w:p>
        </w:tc>
      </w:tr>
      <w:tr w:rsidR="00D85C45" w:rsidRPr="00C9669E" w:rsidTr="00EC2265">
        <w:trPr>
          <w:trHeight w:val="1310"/>
          <w:jc w:val="center"/>
        </w:trPr>
        <w:tc>
          <w:tcPr>
            <w:tcW w:w="955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D85C45" w:rsidRPr="00C9669E" w:rsidRDefault="00D85C45" w:rsidP="000621B7">
            <w:pPr>
              <w:widowControl/>
              <w:jc w:val="left"/>
              <w:rPr>
                <w:rFonts w:ascii="ＭＳ Ｐゴシック" w:eastAsia="ＭＳ Ｐゴシック" w:hAnsi="ＭＳ Ｐゴシック" w:cs="ＭＳ Ｐゴシック"/>
                <w:kern w:val="0"/>
                <w:sz w:val="22"/>
              </w:rPr>
            </w:pPr>
            <w:r w:rsidRPr="00C9669E">
              <w:rPr>
                <w:rFonts w:ascii="ＭＳ Ｐゴシック" w:eastAsia="ＭＳ Ｐゴシック" w:hAnsi="ＭＳ Ｐゴシック" w:cs="ＭＳ Ｐゴシック" w:hint="eastAsia"/>
                <w:kern w:val="0"/>
                <w:sz w:val="22"/>
              </w:rPr>
              <w:t xml:space="preserve">　</w:t>
            </w:r>
          </w:p>
        </w:tc>
      </w:tr>
    </w:tbl>
    <w:p w:rsidR="00EC2265" w:rsidRDefault="007A3C9F" w:rsidP="00CA083B">
      <w:pPr>
        <w:jc w:val="left"/>
      </w:pPr>
      <w:r>
        <w:rPr>
          <w:rFonts w:hint="eastAsia"/>
        </w:rPr>
        <w:t>参照</w:t>
      </w:r>
      <w:r w:rsidR="00EC2265">
        <w:rPr>
          <w:rFonts w:hint="eastAsia"/>
        </w:rPr>
        <w:t>:</w:t>
      </w:r>
    </w:p>
    <w:p w:rsidR="008220A1" w:rsidRDefault="008220A1" w:rsidP="00CA083B">
      <w:pPr>
        <w:jc w:val="left"/>
      </w:pPr>
      <w:r>
        <w:rPr>
          <w:rFonts w:hint="eastAsia"/>
        </w:rPr>
        <w:t>上記項目においては、一部のみを記載しています。詳細は、下記のサイトで確認してください。</w:t>
      </w:r>
    </w:p>
    <w:p w:rsidR="00D85C45" w:rsidRPr="00D85C45" w:rsidRDefault="003C7A1A">
      <w:r>
        <w:rPr>
          <w:rFonts w:hint="eastAsia"/>
        </w:rPr>
        <w:t>●</w:t>
      </w:r>
      <w:hyperlink r:id="rId9" w:history="1">
        <w:r w:rsidRPr="00AB22FC">
          <w:rPr>
            <w:rStyle w:val="a3"/>
          </w:rPr>
          <w:t>http://www.grade-jpn.com/iom/Clinical_Practice_Guidelines_We_Can_Trust-j.html</w:t>
        </w:r>
      </w:hyperlink>
    </w:p>
    <w:p w:rsidR="003C7A1A" w:rsidRPr="003C7A1A" w:rsidRDefault="003C7A1A" w:rsidP="003C7A1A">
      <w:pPr>
        <w:jc w:val="left"/>
        <w:rPr>
          <w:sz w:val="22"/>
        </w:rPr>
      </w:pPr>
      <w:r>
        <w:rPr>
          <w:rFonts w:ascii="ＭＳ ゴシック" w:eastAsia="ＭＳ ゴシック" w:cs="ＭＳ ゴシック" w:hint="eastAsia"/>
          <w:color w:val="0000FF"/>
          <w:kern w:val="0"/>
          <w:sz w:val="20"/>
          <w:szCs w:val="18"/>
        </w:rPr>
        <w:t>●</w:t>
      </w:r>
      <w:hyperlink r:id="rId10" w:history="1">
        <w:r w:rsidRPr="003C7A1A">
          <w:rPr>
            <w:rStyle w:val="a3"/>
            <w:rFonts w:ascii="ＭＳ ゴシック" w:eastAsia="ＭＳ ゴシック" w:cs="ＭＳ ゴシック" w:hint="eastAsia"/>
            <w:kern w:val="0"/>
            <w:sz w:val="20"/>
            <w:szCs w:val="18"/>
          </w:rPr>
          <w:t>信頼できる診療ガイドラインのためのIOM基準</w:t>
        </w:r>
      </w:hyperlink>
    </w:p>
    <w:p w:rsidR="00D85C45" w:rsidRPr="003C7A1A" w:rsidRDefault="00D85C45"/>
    <w:p w:rsidR="00D85C45" w:rsidRPr="003C7A1A" w:rsidRDefault="00D85C45"/>
    <w:p w:rsidR="00D85C45" w:rsidRDefault="00D85C45"/>
    <w:p w:rsidR="00D85C45" w:rsidRDefault="00D85C45"/>
    <w:p w:rsidR="007F745F" w:rsidRPr="003221D0" w:rsidRDefault="007F745F" w:rsidP="00AA21AD">
      <w:pPr>
        <w:widowControl/>
        <w:jc w:val="left"/>
      </w:pPr>
    </w:p>
    <w:sectPr w:rsidR="007F745F" w:rsidRPr="003221D0" w:rsidSect="007F745F">
      <w:headerReference w:type="default" r:id="rId11"/>
      <w:footerReference w:type="default" r:id="rId12"/>
      <w:pgSz w:w="11906" w:h="16838" w:code="9"/>
      <w:pgMar w:top="1474" w:right="1588" w:bottom="1134" w:left="1588"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FF0" w:rsidRDefault="00AC4FF0" w:rsidP="00A95873">
      <w:r>
        <w:separator/>
      </w:r>
    </w:p>
  </w:endnote>
  <w:endnote w:type="continuationSeparator" w:id="0">
    <w:p w:rsidR="00AC4FF0" w:rsidRDefault="00AC4FF0" w:rsidP="00A9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004530"/>
      <w:docPartObj>
        <w:docPartGallery w:val="Page Numbers (Bottom of Page)"/>
        <w:docPartUnique/>
      </w:docPartObj>
    </w:sdtPr>
    <w:sdtEndPr/>
    <w:sdtContent>
      <w:p w:rsidR="00EC2265" w:rsidRDefault="00EC2265">
        <w:pPr>
          <w:pStyle w:val="a6"/>
          <w:jc w:val="center"/>
        </w:pPr>
        <w:r>
          <w:fldChar w:fldCharType="begin"/>
        </w:r>
        <w:r>
          <w:instrText>PAGE   \* MERGEFORMAT</w:instrText>
        </w:r>
        <w:r>
          <w:fldChar w:fldCharType="separate"/>
        </w:r>
        <w:r w:rsidR="004D532E" w:rsidRPr="004D532E">
          <w:rPr>
            <w:noProof/>
            <w:lang w:val="ja-JP"/>
          </w:rPr>
          <w:t>1</w:t>
        </w:r>
        <w:r>
          <w:fldChar w:fldCharType="end"/>
        </w:r>
      </w:p>
    </w:sdtContent>
  </w:sdt>
  <w:p w:rsidR="00EC2265" w:rsidRDefault="00EC226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FF0" w:rsidRDefault="00AC4FF0" w:rsidP="00A95873">
      <w:r>
        <w:separator/>
      </w:r>
    </w:p>
  </w:footnote>
  <w:footnote w:type="continuationSeparator" w:id="0">
    <w:p w:rsidR="00AC4FF0" w:rsidRDefault="00AC4FF0" w:rsidP="00A95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A81" w:rsidRPr="00EC2265" w:rsidRDefault="00AA21AD" w:rsidP="00BC3A81">
    <w:pPr>
      <w:pStyle w:val="a4"/>
      <w:jc w:val="right"/>
      <w:rPr>
        <w:rFonts w:ascii="ＭＳ Ｐゴシック" w:eastAsia="ＭＳ Ｐゴシック" w:hAnsi="ＭＳ Ｐゴシック" w:cs="Times New Roman"/>
        <w:bCs/>
        <w:sz w:val="18"/>
        <w:szCs w:val="18"/>
      </w:rPr>
    </w:pPr>
    <w:r>
      <w:ptab w:relativeTo="margin" w:alignment="right" w:leader="none"/>
    </w:r>
    <w:r w:rsidR="00BC3A81" w:rsidRPr="00EC2265">
      <w:rPr>
        <w:rFonts w:ascii="ＭＳ Ｐゴシック" w:eastAsia="ＭＳ Ｐゴシック" w:hAnsi="ＭＳ Ｐゴシック" w:cs="Times New Roman" w:hint="eastAsia"/>
        <w:bCs/>
        <w:sz w:val="18"/>
        <w:szCs w:val="18"/>
      </w:rPr>
      <w:t>「診療ガイドラインのためのGRADEシステム（第2版）」の</w:t>
    </w:r>
    <w:r w:rsidR="00AB49EC" w:rsidRPr="00EC2265">
      <w:rPr>
        <w:rFonts w:ascii="ＭＳ Ｐゴシック" w:eastAsia="ＭＳ Ｐゴシック" w:hAnsi="ＭＳ Ｐゴシック" w:cs="Times New Roman" w:hint="eastAsia"/>
        <w:bCs/>
        <w:sz w:val="18"/>
        <w:szCs w:val="18"/>
      </w:rPr>
      <w:t>6章-⑭「オンライン資料」</w:t>
    </w:r>
  </w:p>
  <w:p w:rsidR="00A95873" w:rsidRPr="00BC3A81" w:rsidRDefault="00A958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547F9"/>
    <w:multiLevelType w:val="hybridMultilevel"/>
    <w:tmpl w:val="4E880F06"/>
    <w:lvl w:ilvl="0" w:tplc="EDD2546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04818C9"/>
    <w:multiLevelType w:val="hybridMultilevel"/>
    <w:tmpl w:val="0DA24476"/>
    <w:lvl w:ilvl="0" w:tplc="E3DAE69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E8B3467"/>
    <w:multiLevelType w:val="hybridMultilevel"/>
    <w:tmpl w:val="3174748E"/>
    <w:lvl w:ilvl="0" w:tplc="88D60920">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1D0"/>
    <w:rsid w:val="00073FF1"/>
    <w:rsid w:val="000B0146"/>
    <w:rsid w:val="000D1664"/>
    <w:rsid w:val="00151B05"/>
    <w:rsid w:val="00167873"/>
    <w:rsid w:val="001E793B"/>
    <w:rsid w:val="003221D0"/>
    <w:rsid w:val="003C7A1A"/>
    <w:rsid w:val="004D532E"/>
    <w:rsid w:val="0051631E"/>
    <w:rsid w:val="0058751B"/>
    <w:rsid w:val="00614C8E"/>
    <w:rsid w:val="00615B17"/>
    <w:rsid w:val="006278AF"/>
    <w:rsid w:val="00691C10"/>
    <w:rsid w:val="006B048C"/>
    <w:rsid w:val="007A3C9F"/>
    <w:rsid w:val="007F745F"/>
    <w:rsid w:val="008220A1"/>
    <w:rsid w:val="00834557"/>
    <w:rsid w:val="00834C7C"/>
    <w:rsid w:val="00963CDF"/>
    <w:rsid w:val="009871B5"/>
    <w:rsid w:val="009E6771"/>
    <w:rsid w:val="00A95873"/>
    <w:rsid w:val="00AA21AD"/>
    <w:rsid w:val="00AB49EC"/>
    <w:rsid w:val="00AC4FF0"/>
    <w:rsid w:val="00BC3A81"/>
    <w:rsid w:val="00C466DF"/>
    <w:rsid w:val="00CA083B"/>
    <w:rsid w:val="00CA5B3B"/>
    <w:rsid w:val="00D604C3"/>
    <w:rsid w:val="00D85C45"/>
    <w:rsid w:val="00DC545E"/>
    <w:rsid w:val="00EB7150"/>
    <w:rsid w:val="00EC2265"/>
    <w:rsid w:val="00F0070D"/>
    <w:rsid w:val="00FC2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1D0"/>
    <w:rPr>
      <w:color w:val="0000FF"/>
      <w:u w:val="single"/>
    </w:rPr>
  </w:style>
  <w:style w:type="paragraph" w:styleId="a4">
    <w:name w:val="header"/>
    <w:basedOn w:val="a"/>
    <w:link w:val="a5"/>
    <w:uiPriority w:val="99"/>
    <w:unhideWhenUsed/>
    <w:rsid w:val="00A95873"/>
    <w:pPr>
      <w:tabs>
        <w:tab w:val="center" w:pos="4252"/>
        <w:tab w:val="right" w:pos="8504"/>
      </w:tabs>
      <w:snapToGrid w:val="0"/>
    </w:pPr>
  </w:style>
  <w:style w:type="character" w:customStyle="1" w:styleId="a5">
    <w:name w:val="ヘッダー (文字)"/>
    <w:basedOn w:val="a0"/>
    <w:link w:val="a4"/>
    <w:uiPriority w:val="99"/>
    <w:rsid w:val="00A95873"/>
  </w:style>
  <w:style w:type="paragraph" w:styleId="a6">
    <w:name w:val="footer"/>
    <w:basedOn w:val="a"/>
    <w:link w:val="a7"/>
    <w:uiPriority w:val="99"/>
    <w:unhideWhenUsed/>
    <w:rsid w:val="00A95873"/>
    <w:pPr>
      <w:tabs>
        <w:tab w:val="center" w:pos="4252"/>
        <w:tab w:val="right" w:pos="8504"/>
      </w:tabs>
      <w:snapToGrid w:val="0"/>
    </w:pPr>
  </w:style>
  <w:style w:type="character" w:customStyle="1" w:styleId="a7">
    <w:name w:val="フッター (文字)"/>
    <w:basedOn w:val="a0"/>
    <w:link w:val="a6"/>
    <w:uiPriority w:val="99"/>
    <w:rsid w:val="00A95873"/>
  </w:style>
  <w:style w:type="paragraph" w:styleId="a8">
    <w:name w:val="Balloon Text"/>
    <w:basedOn w:val="a"/>
    <w:link w:val="a9"/>
    <w:uiPriority w:val="99"/>
    <w:semiHidden/>
    <w:unhideWhenUsed/>
    <w:rsid w:val="00A958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5873"/>
    <w:rPr>
      <w:rFonts w:asciiTheme="majorHAnsi" w:eastAsiaTheme="majorEastAsia" w:hAnsiTheme="majorHAnsi" w:cstheme="majorBidi"/>
      <w:sz w:val="18"/>
      <w:szCs w:val="18"/>
    </w:rPr>
  </w:style>
  <w:style w:type="paragraph" w:styleId="aa">
    <w:name w:val="List Paragraph"/>
    <w:basedOn w:val="a"/>
    <w:uiPriority w:val="34"/>
    <w:qFormat/>
    <w:rsid w:val="00963CDF"/>
    <w:pPr>
      <w:ind w:leftChars="400" w:left="840"/>
    </w:pPr>
  </w:style>
  <w:style w:type="character" w:styleId="ab">
    <w:name w:val="FollowedHyperlink"/>
    <w:basedOn w:val="a0"/>
    <w:uiPriority w:val="99"/>
    <w:semiHidden/>
    <w:unhideWhenUsed/>
    <w:rsid w:val="003C7A1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1D0"/>
    <w:rPr>
      <w:color w:val="0000FF"/>
      <w:u w:val="single"/>
    </w:rPr>
  </w:style>
  <w:style w:type="paragraph" w:styleId="a4">
    <w:name w:val="header"/>
    <w:basedOn w:val="a"/>
    <w:link w:val="a5"/>
    <w:uiPriority w:val="99"/>
    <w:unhideWhenUsed/>
    <w:rsid w:val="00A95873"/>
    <w:pPr>
      <w:tabs>
        <w:tab w:val="center" w:pos="4252"/>
        <w:tab w:val="right" w:pos="8504"/>
      </w:tabs>
      <w:snapToGrid w:val="0"/>
    </w:pPr>
  </w:style>
  <w:style w:type="character" w:customStyle="1" w:styleId="a5">
    <w:name w:val="ヘッダー (文字)"/>
    <w:basedOn w:val="a0"/>
    <w:link w:val="a4"/>
    <w:uiPriority w:val="99"/>
    <w:rsid w:val="00A95873"/>
  </w:style>
  <w:style w:type="paragraph" w:styleId="a6">
    <w:name w:val="footer"/>
    <w:basedOn w:val="a"/>
    <w:link w:val="a7"/>
    <w:uiPriority w:val="99"/>
    <w:unhideWhenUsed/>
    <w:rsid w:val="00A95873"/>
    <w:pPr>
      <w:tabs>
        <w:tab w:val="center" w:pos="4252"/>
        <w:tab w:val="right" w:pos="8504"/>
      </w:tabs>
      <w:snapToGrid w:val="0"/>
    </w:pPr>
  </w:style>
  <w:style w:type="character" w:customStyle="1" w:styleId="a7">
    <w:name w:val="フッター (文字)"/>
    <w:basedOn w:val="a0"/>
    <w:link w:val="a6"/>
    <w:uiPriority w:val="99"/>
    <w:rsid w:val="00A95873"/>
  </w:style>
  <w:style w:type="paragraph" w:styleId="a8">
    <w:name w:val="Balloon Text"/>
    <w:basedOn w:val="a"/>
    <w:link w:val="a9"/>
    <w:uiPriority w:val="99"/>
    <w:semiHidden/>
    <w:unhideWhenUsed/>
    <w:rsid w:val="00A958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5873"/>
    <w:rPr>
      <w:rFonts w:asciiTheme="majorHAnsi" w:eastAsiaTheme="majorEastAsia" w:hAnsiTheme="majorHAnsi" w:cstheme="majorBidi"/>
      <w:sz w:val="18"/>
      <w:szCs w:val="18"/>
    </w:rPr>
  </w:style>
  <w:style w:type="paragraph" w:styleId="aa">
    <w:name w:val="List Paragraph"/>
    <w:basedOn w:val="a"/>
    <w:uiPriority w:val="34"/>
    <w:qFormat/>
    <w:rsid w:val="00963CDF"/>
    <w:pPr>
      <w:ind w:leftChars="400" w:left="840"/>
    </w:pPr>
  </w:style>
  <w:style w:type="character" w:styleId="ab">
    <w:name w:val="FollowedHyperlink"/>
    <w:basedOn w:val="a0"/>
    <w:uiPriority w:val="99"/>
    <w:semiHidden/>
    <w:unhideWhenUsed/>
    <w:rsid w:val="003C7A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68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de-jpn.com/online_supplementals/online_supplemental_materials.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rade-jpn.com/Standards%20for%20Developing%20Trustworthy%20Clinical%20Practice%20Guidelines.pdf" TargetMode="External"/><Relationship Id="rId4" Type="http://schemas.openxmlformats.org/officeDocument/2006/relationships/settings" Target="settings.xml"/><Relationship Id="rId9" Type="http://schemas.openxmlformats.org/officeDocument/2006/relationships/hyperlink" Target="http://www.grade-jpn.com/iom/Clinical_Practice_Guidelines_We_Can_Trust-j.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290</Words>
  <Characters>1656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aihara</dc:creator>
  <cp:lastModifiedBy>aihara</cp:lastModifiedBy>
  <cp:revision>6</cp:revision>
  <cp:lastPrinted>2015-02-12T02:05:00Z</cp:lastPrinted>
  <dcterms:created xsi:type="dcterms:W3CDTF">2016-04-22T00:32:00Z</dcterms:created>
  <dcterms:modified xsi:type="dcterms:W3CDTF">2016-04-22T00:53:00Z</dcterms:modified>
</cp:coreProperties>
</file>