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65" w:rsidRDefault="00EC2265" w:rsidP="00EC2265">
      <w:pPr>
        <w:rPr>
          <w:rFonts w:ascii="ＭＳ Ｐゴシック" w:eastAsia="ＭＳ Ｐゴシック" w:hAnsi="ＭＳ Ｐゴシック"/>
          <w:b/>
          <w:color w:val="FFFFFF" w:themeColor="background1"/>
          <w:spacing w:val="-1"/>
          <w:sz w:val="20"/>
          <w:szCs w:val="20"/>
        </w:rPr>
      </w:pPr>
      <w:bookmarkStart w:id="0" w:name="RANGE!A1:C28"/>
      <w:r w:rsidRPr="00EC2265">
        <w:rPr>
          <w:rFonts w:ascii="ＭＳ Ｐゴシック" w:eastAsia="ＭＳ Ｐゴシック" w:hAnsi="ＭＳ Ｐゴシック"/>
          <w:b/>
          <w:color w:val="FFFFFF" w:themeColor="background1"/>
          <w:spacing w:val="-1"/>
          <w:sz w:val="20"/>
          <w:szCs w:val="20"/>
          <w:highlight w:val="blue"/>
        </w:rPr>
        <w:t>Online</w:t>
      </w:r>
      <w:r w:rsidRPr="00EC2265">
        <w:rPr>
          <w:rFonts w:ascii="ＭＳ Ｐゴシック" w:eastAsia="ＭＳ Ｐゴシック" w:hAnsi="ＭＳ Ｐゴシック" w:hint="eastAsia"/>
          <w:b/>
          <w:color w:val="FFFFFF" w:themeColor="background1"/>
          <w:spacing w:val="-1"/>
          <w:sz w:val="20"/>
          <w:szCs w:val="20"/>
          <w:highlight w:val="blue"/>
        </w:rPr>
        <w:t xml:space="preserve"> materials</w:t>
      </w:r>
    </w:p>
    <w:p w:rsidR="00D85C45" w:rsidRPr="00167873" w:rsidRDefault="00D85C45" w:rsidP="00D85C45">
      <w:pPr>
        <w:rPr>
          <w:rFonts w:ascii="ＭＳ Ｐゴシック" w:eastAsia="ＭＳ Ｐゴシック" w:hAnsi="ＭＳ Ｐゴシック"/>
          <w:sz w:val="24"/>
          <w:u w:val="single"/>
        </w:rPr>
      </w:pPr>
      <w:r w:rsidRPr="00167873">
        <w:rPr>
          <w:rFonts w:ascii="ＭＳ Ｐゴシック" w:eastAsia="ＭＳ Ｐゴシック" w:hAnsi="ＭＳ Ｐゴシック" w:cs="メイリオ" w:hint="eastAsia"/>
          <w:bCs/>
          <w:color w:val="333333"/>
          <w:kern w:val="0"/>
          <w:sz w:val="36"/>
          <w:szCs w:val="28"/>
          <w:u w:val="single"/>
        </w:rPr>
        <w:t>診療ガイドラインを報告するためのCOGSチェックリスト</w:t>
      </w:r>
      <w:bookmarkEnd w:id="0"/>
    </w:p>
    <w:p w:rsidR="009871B5" w:rsidRDefault="0058751B" w:rsidP="0058751B">
      <w:pPr>
        <w:autoSpaceDE w:val="0"/>
        <w:autoSpaceDN w:val="0"/>
        <w:adjustRightInd w:val="0"/>
        <w:snapToGrid w:val="0"/>
        <w:jc w:val="left"/>
        <w:rPr>
          <w:rFonts w:ascii="ＭＳ Ｐ明朝" w:eastAsia="ＭＳ Ｐ明朝" w:hAnsi="ＭＳ Ｐ明朝" w:cs="Times New Roman"/>
          <w:snapToGrid w:val="0"/>
          <w:spacing w:val="-1"/>
          <w:kern w:val="0"/>
          <w:sz w:val="18"/>
          <w:szCs w:val="18"/>
        </w:rPr>
      </w:pPr>
      <w:r w:rsidRPr="00EC2265">
        <w:rPr>
          <w:rFonts w:ascii="ＭＳ Ｐ明朝" w:eastAsia="ＭＳ Ｐ明朝" w:hAnsi="ＭＳ Ｐ明朝" w:cs="Times New Roman" w:hint="eastAsia"/>
          <w:snapToGrid w:val="0"/>
          <w:spacing w:val="-1"/>
          <w:kern w:val="0"/>
          <w:sz w:val="18"/>
          <w:szCs w:val="18"/>
        </w:rPr>
        <w:t>「診療ガイドラインのためのGRADEシステム（第2版）」（相原、凸版メディア、2015年）のオンライン追加資料です。</w:t>
      </w:r>
      <w:r w:rsidR="009871B5">
        <w:rPr>
          <w:rFonts w:ascii="ＭＳ Ｐ明朝" w:eastAsia="ＭＳ Ｐ明朝" w:hAnsi="ＭＳ Ｐ明朝" w:cs="Times New Roman"/>
          <w:snapToGrid w:val="0"/>
          <w:spacing w:val="-1"/>
          <w:kern w:val="0"/>
          <w:sz w:val="18"/>
          <w:szCs w:val="18"/>
        </w:rPr>
        <w:fldChar w:fldCharType="begin"/>
      </w:r>
      <w:r w:rsidR="009871B5">
        <w:rPr>
          <w:rFonts w:ascii="ＭＳ Ｐ明朝" w:eastAsia="ＭＳ Ｐ明朝" w:hAnsi="ＭＳ Ｐ明朝" w:cs="Times New Roman"/>
          <w:snapToGrid w:val="0"/>
          <w:spacing w:val="-1"/>
          <w:kern w:val="0"/>
          <w:sz w:val="18"/>
          <w:szCs w:val="18"/>
        </w:rPr>
        <w:instrText xml:space="preserve"> HYPERLINK "</w:instrText>
      </w:r>
      <w:r w:rsidR="009871B5" w:rsidRPr="009871B5">
        <w:rPr>
          <w:rFonts w:ascii="ＭＳ Ｐ明朝" w:eastAsia="ＭＳ Ｐ明朝" w:hAnsi="ＭＳ Ｐ明朝" w:cs="Times New Roman"/>
          <w:snapToGrid w:val="0"/>
          <w:spacing w:val="-1"/>
          <w:kern w:val="0"/>
          <w:sz w:val="18"/>
          <w:szCs w:val="18"/>
        </w:rPr>
        <w:instrText>http://www.grade-jpn.com/online_supplementals/online_supplemental_materials.html</w:instrText>
      </w:r>
      <w:r w:rsidR="009871B5">
        <w:rPr>
          <w:rFonts w:ascii="ＭＳ Ｐ明朝" w:eastAsia="ＭＳ Ｐ明朝" w:hAnsi="ＭＳ Ｐ明朝" w:cs="Times New Roman"/>
          <w:snapToGrid w:val="0"/>
          <w:spacing w:val="-1"/>
          <w:kern w:val="0"/>
          <w:sz w:val="18"/>
          <w:szCs w:val="18"/>
        </w:rPr>
        <w:instrText xml:space="preserve">" </w:instrText>
      </w:r>
      <w:r w:rsidR="009871B5">
        <w:rPr>
          <w:rFonts w:ascii="ＭＳ Ｐ明朝" w:eastAsia="ＭＳ Ｐ明朝" w:hAnsi="ＭＳ Ｐ明朝" w:cs="Times New Roman"/>
          <w:snapToGrid w:val="0"/>
          <w:spacing w:val="-1"/>
          <w:kern w:val="0"/>
          <w:sz w:val="18"/>
          <w:szCs w:val="18"/>
        </w:rPr>
        <w:fldChar w:fldCharType="separate"/>
      </w:r>
      <w:r w:rsidR="009871B5" w:rsidRPr="00192328">
        <w:rPr>
          <w:rStyle w:val="a3"/>
          <w:rFonts w:ascii="ＭＳ Ｐ明朝" w:eastAsia="ＭＳ Ｐ明朝" w:hAnsi="ＭＳ Ｐ明朝" w:cs="Times New Roman"/>
          <w:snapToGrid w:val="0"/>
          <w:spacing w:val="-1"/>
          <w:kern w:val="0"/>
          <w:sz w:val="18"/>
          <w:szCs w:val="18"/>
        </w:rPr>
        <w:t>http://www.grade-jpn.com/online_supplementals/online_supplemental_materials.html</w:t>
      </w:r>
      <w:r w:rsidR="009871B5">
        <w:rPr>
          <w:rFonts w:ascii="ＭＳ Ｐ明朝" w:eastAsia="ＭＳ Ｐ明朝" w:hAnsi="ＭＳ Ｐ明朝" w:cs="Times New Roman"/>
          <w:snapToGrid w:val="0"/>
          <w:spacing w:val="-1"/>
          <w:kern w:val="0"/>
          <w:sz w:val="18"/>
          <w:szCs w:val="18"/>
        </w:rPr>
        <w:fldChar w:fldCharType="end"/>
      </w:r>
    </w:p>
    <w:p w:rsidR="0058751B" w:rsidRPr="00EC2265" w:rsidRDefault="0058751B" w:rsidP="0058751B">
      <w:pPr>
        <w:autoSpaceDE w:val="0"/>
        <w:autoSpaceDN w:val="0"/>
        <w:adjustRightInd w:val="0"/>
        <w:snapToGrid w:val="0"/>
        <w:jc w:val="left"/>
        <w:rPr>
          <w:rFonts w:ascii="ＭＳ Ｐ明朝" w:eastAsia="ＭＳ Ｐ明朝" w:hAnsi="ＭＳ Ｐ明朝" w:cs="Times New Roman"/>
          <w:snapToGrid w:val="0"/>
          <w:spacing w:val="-1"/>
          <w:kern w:val="0"/>
          <w:sz w:val="18"/>
          <w:szCs w:val="18"/>
        </w:rPr>
      </w:pPr>
    </w:p>
    <w:p w:rsidR="00963CDF" w:rsidRPr="00963CDF" w:rsidRDefault="00963CDF" w:rsidP="00C466DF">
      <w:pPr>
        <w:pStyle w:val="aa"/>
        <w:numPr>
          <w:ilvl w:val="0"/>
          <w:numId w:val="3"/>
        </w:numPr>
        <w:kinsoku w:val="0"/>
        <w:overflowPunct w:val="0"/>
        <w:autoSpaceDE w:val="0"/>
        <w:autoSpaceDN w:val="0"/>
        <w:adjustRightInd w:val="0"/>
        <w:ind w:leftChars="0" w:hanging="136"/>
        <w:jc w:val="left"/>
        <w:rPr>
          <w:rFonts w:ascii="ＭＳ Ｐ明朝" w:eastAsia="ＭＳ Ｐ明朝" w:hAnsi="ＭＳ Ｐ明朝" w:cs="Times New Roman"/>
          <w:snapToGrid w:val="0"/>
          <w:kern w:val="0"/>
          <w:sz w:val="18"/>
          <w:szCs w:val="18"/>
        </w:rPr>
      </w:pPr>
      <w:r w:rsidRPr="00963CDF">
        <w:rPr>
          <w:rFonts w:ascii="ＭＳ Ｐ明朝" w:eastAsia="ＭＳ Ｐ明朝" w:hAnsi="ＭＳ Ｐ明朝" w:cs="Times New Roman" w:hint="eastAsia"/>
          <w:snapToGrid w:val="0"/>
          <w:kern w:val="0"/>
          <w:sz w:val="18"/>
          <w:szCs w:val="18"/>
        </w:rPr>
        <w:t>詳細は書籍の</w:t>
      </w:r>
      <w:r w:rsidRPr="00963CDF">
        <w:rPr>
          <w:rFonts w:ascii="ＭＳ Ｐゴシック" w:eastAsia="ＭＳ Ｐゴシック" w:hAnsi="ＭＳ Ｐゴシック" w:cs="Times New Roman" w:hint="eastAsia"/>
          <w:b/>
          <w:snapToGrid w:val="0"/>
          <w:color w:val="0070C0"/>
          <w:kern w:val="0"/>
          <w:sz w:val="18"/>
          <w:szCs w:val="18"/>
        </w:rPr>
        <w:t>4.6.2.1章</w:t>
      </w:r>
      <w:r w:rsidRPr="00963CDF">
        <w:rPr>
          <w:rFonts w:ascii="ＭＳ Ｐ明朝" w:eastAsia="ＭＳ Ｐ明朝" w:hAnsi="ＭＳ Ｐ明朝" w:cs="Times New Roman" w:hint="eastAsia"/>
          <w:snapToGrid w:val="0"/>
          <w:kern w:val="0"/>
          <w:sz w:val="18"/>
          <w:szCs w:val="18"/>
        </w:rPr>
        <w:t>を参照ください。</w:t>
      </w:r>
    </w:p>
    <w:p w:rsidR="0058751B" w:rsidRPr="00963CDF" w:rsidRDefault="0058751B" w:rsidP="00C466DF">
      <w:pPr>
        <w:pStyle w:val="aa"/>
        <w:numPr>
          <w:ilvl w:val="0"/>
          <w:numId w:val="3"/>
        </w:numPr>
        <w:kinsoku w:val="0"/>
        <w:overflowPunct w:val="0"/>
        <w:autoSpaceDE w:val="0"/>
        <w:autoSpaceDN w:val="0"/>
        <w:adjustRightInd w:val="0"/>
        <w:ind w:leftChars="0" w:hanging="136"/>
        <w:jc w:val="left"/>
        <w:rPr>
          <w:rFonts w:ascii="ＭＳ Ｐゴシック" w:eastAsia="ＭＳ Ｐゴシック" w:hAnsi="ＭＳ Ｐゴシック" w:cs="Times New Roman"/>
          <w:b/>
          <w:snapToGrid w:val="0"/>
          <w:spacing w:val="-1"/>
          <w:kern w:val="0"/>
          <w:sz w:val="18"/>
          <w:szCs w:val="18"/>
        </w:rPr>
      </w:pPr>
      <w:r w:rsidRPr="00963CDF">
        <w:rPr>
          <w:rFonts w:ascii="ＭＳ Ｐ明朝" w:eastAsia="ＭＳ Ｐ明朝" w:hAnsi="ＭＳ Ｐ明朝" w:cs="Times New Roman" w:hint="eastAsia"/>
          <w:snapToGrid w:val="0"/>
          <w:kern w:val="0"/>
          <w:sz w:val="18"/>
          <w:szCs w:val="18"/>
        </w:rPr>
        <w:t>ファイル名：COGC_checklist-jp.docx　（相原作成、2014年10月）</w:t>
      </w:r>
    </w:p>
    <w:p w:rsidR="00D85C45" w:rsidRDefault="00D85C45" w:rsidP="00D85C45">
      <w:pPr>
        <w:jc w:val="left"/>
        <w:rPr>
          <w:rFonts w:ascii="ＭＳ Ｐゴシック" w:eastAsia="ＭＳ Ｐゴシック" w:hAnsi="ＭＳ Ｐゴシック" w:cs="ＭＳ Ｐゴシック"/>
          <w:color w:val="0000FF"/>
          <w:kern w:val="0"/>
          <w:sz w:val="22"/>
          <w:u w:val="single"/>
        </w:rPr>
      </w:pPr>
      <w:r w:rsidRPr="00C9669E">
        <w:rPr>
          <w:rFonts w:ascii="メイリオ" w:eastAsia="メイリオ" w:hAnsi="メイリオ" w:cs="メイリオ" w:hint="eastAsia"/>
          <w:color w:val="333333"/>
          <w:kern w:val="0"/>
          <w:sz w:val="20"/>
          <w:szCs w:val="20"/>
        </w:rPr>
        <w:t>COGS： Conference on Guideline Standardization.</w:t>
      </w:r>
    </w:p>
    <w:tbl>
      <w:tblPr>
        <w:tblW w:w="9551" w:type="dxa"/>
        <w:jc w:val="center"/>
        <w:tblCellMar>
          <w:left w:w="99" w:type="dxa"/>
          <w:right w:w="99" w:type="dxa"/>
        </w:tblCellMar>
        <w:tblLook w:val="04A0" w:firstRow="1" w:lastRow="0" w:firstColumn="1" w:lastColumn="0" w:noHBand="0" w:noVBand="1"/>
      </w:tblPr>
      <w:tblGrid>
        <w:gridCol w:w="2163"/>
        <w:gridCol w:w="6703"/>
        <w:gridCol w:w="685"/>
      </w:tblGrid>
      <w:tr w:rsidR="00D85C45" w:rsidRPr="00C9669E" w:rsidTr="00EC2265">
        <w:trPr>
          <w:trHeight w:val="709"/>
          <w:jc w:val="center"/>
        </w:trPr>
        <w:tc>
          <w:tcPr>
            <w:tcW w:w="2163" w:type="dxa"/>
            <w:tcBorders>
              <w:top w:val="single" w:sz="4" w:space="0" w:color="auto"/>
              <w:left w:val="single" w:sz="4" w:space="0" w:color="auto"/>
              <w:bottom w:val="single" w:sz="4" w:space="0" w:color="auto"/>
              <w:right w:val="nil"/>
            </w:tcBorders>
            <w:shd w:val="clear" w:color="auto" w:fill="auto"/>
            <w:hideMark/>
          </w:tcPr>
          <w:p w:rsidR="00D85C45" w:rsidRPr="00C9669E" w:rsidRDefault="00D85C45" w:rsidP="000621B7">
            <w:pPr>
              <w:widowControl/>
              <w:jc w:val="left"/>
              <w:rPr>
                <w:rFonts w:ascii="メイリオ" w:eastAsia="メイリオ" w:hAnsi="メイリオ" w:cs="メイリオ"/>
                <w:b/>
                <w:bCs/>
                <w:color w:val="333333"/>
                <w:kern w:val="0"/>
                <w:sz w:val="20"/>
                <w:szCs w:val="20"/>
              </w:rPr>
            </w:pPr>
            <w:r w:rsidRPr="00C9669E">
              <w:rPr>
                <w:rFonts w:ascii="メイリオ" w:eastAsia="メイリオ" w:hAnsi="メイリオ" w:cs="メイリオ" w:hint="eastAsia"/>
                <w:b/>
                <w:bCs/>
                <w:color w:val="333333"/>
                <w:kern w:val="0"/>
                <w:sz w:val="20"/>
                <w:szCs w:val="20"/>
              </w:rPr>
              <w:t>診療ガイドライン：</w:t>
            </w:r>
          </w:p>
        </w:tc>
        <w:tc>
          <w:tcPr>
            <w:tcW w:w="6703" w:type="dxa"/>
            <w:tcBorders>
              <w:top w:val="single" w:sz="4" w:space="0" w:color="auto"/>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メイリオ" w:eastAsia="メイリオ" w:hAnsi="メイリオ" w:cs="メイリオ"/>
                <w:color w:val="333333"/>
                <w:kern w:val="0"/>
                <w:sz w:val="20"/>
                <w:szCs w:val="20"/>
              </w:rPr>
            </w:pPr>
            <w:r w:rsidRPr="00C9669E">
              <w:rPr>
                <w:rFonts w:ascii="メイリオ" w:eastAsia="メイリオ" w:hAnsi="メイリオ" w:cs="メイリオ" w:hint="eastAsia"/>
                <w:color w:val="333333"/>
                <w:kern w:val="0"/>
                <w:sz w:val="20"/>
                <w:szCs w:val="20"/>
              </w:rPr>
              <w:t xml:space="preserve">　</w:t>
            </w:r>
          </w:p>
        </w:tc>
        <w:tc>
          <w:tcPr>
            <w:tcW w:w="685" w:type="dxa"/>
            <w:tcBorders>
              <w:top w:val="nil"/>
              <w:left w:val="nil"/>
              <w:bottom w:val="nil"/>
              <w:right w:val="nil"/>
            </w:tcBorders>
            <w:shd w:val="clear" w:color="auto" w:fill="auto"/>
            <w:hideMark/>
          </w:tcPr>
          <w:p w:rsidR="00D85C45" w:rsidRPr="00C9669E" w:rsidRDefault="000D1664" w:rsidP="000621B7">
            <w:pPr>
              <w:widowControl/>
              <w:jc w:val="left"/>
              <w:rPr>
                <w:rFonts w:ascii="メイリオ" w:eastAsia="メイリオ" w:hAnsi="メイリオ" w:cs="メイリオ"/>
                <w:color w:val="333333"/>
                <w:kern w:val="0"/>
                <w:sz w:val="20"/>
                <w:szCs w:val="20"/>
              </w:rPr>
            </w:pPr>
            <w:r>
              <w:rPr>
                <w:rFonts w:ascii="メイリオ" w:eastAsia="メイリオ" w:hAnsi="メイリオ" w:cs="メイリオ" w:hint="eastAsia"/>
                <w:color w:val="333333"/>
                <w:kern w:val="0"/>
                <w:sz w:val="20"/>
                <w:szCs w:val="20"/>
              </w:rPr>
              <w:t xml:space="preserve"> </w:t>
            </w:r>
          </w:p>
        </w:tc>
      </w:tr>
      <w:tr w:rsidR="00D85C45" w:rsidRPr="00C9669E" w:rsidTr="00EC2265">
        <w:trPr>
          <w:trHeight w:val="300"/>
          <w:jc w:val="center"/>
        </w:trPr>
        <w:tc>
          <w:tcPr>
            <w:tcW w:w="2163" w:type="dxa"/>
            <w:tcBorders>
              <w:top w:val="nil"/>
              <w:left w:val="nil"/>
              <w:bottom w:val="nil"/>
              <w:right w:val="nil"/>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color w:val="0000FF"/>
                <w:kern w:val="0"/>
                <w:sz w:val="22"/>
                <w:u w:val="single"/>
              </w:rPr>
            </w:pPr>
          </w:p>
        </w:tc>
        <w:tc>
          <w:tcPr>
            <w:tcW w:w="6703" w:type="dxa"/>
            <w:tcBorders>
              <w:top w:val="nil"/>
              <w:left w:val="nil"/>
              <w:bottom w:val="nil"/>
              <w:right w:val="nil"/>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color w:val="0000FF"/>
                <w:kern w:val="0"/>
                <w:sz w:val="22"/>
                <w:u w:val="single"/>
              </w:rPr>
            </w:pPr>
          </w:p>
        </w:tc>
        <w:tc>
          <w:tcPr>
            <w:tcW w:w="685" w:type="dxa"/>
            <w:tcBorders>
              <w:top w:val="nil"/>
              <w:left w:val="nil"/>
              <w:bottom w:val="nil"/>
              <w:right w:val="nil"/>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20"/>
                <w:szCs w:val="20"/>
              </w:rPr>
            </w:pPr>
          </w:p>
        </w:tc>
      </w:tr>
      <w:tr w:rsidR="00D85C45" w:rsidRPr="00C9669E" w:rsidTr="00EC2265">
        <w:trPr>
          <w:trHeight w:val="409"/>
          <w:jc w:val="center"/>
        </w:trPr>
        <w:tc>
          <w:tcPr>
            <w:tcW w:w="2163" w:type="dxa"/>
            <w:tcBorders>
              <w:top w:val="single" w:sz="4" w:space="0" w:color="auto"/>
              <w:left w:val="single" w:sz="4" w:space="0" w:color="auto"/>
              <w:bottom w:val="single" w:sz="4" w:space="0" w:color="auto"/>
              <w:right w:val="single" w:sz="4" w:space="0" w:color="auto"/>
            </w:tcBorders>
            <w:shd w:val="clear" w:color="000000" w:fill="FFFF99"/>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項目</w:t>
            </w:r>
          </w:p>
        </w:tc>
        <w:tc>
          <w:tcPr>
            <w:tcW w:w="6703" w:type="dxa"/>
            <w:tcBorders>
              <w:top w:val="single" w:sz="4" w:space="0" w:color="auto"/>
              <w:left w:val="nil"/>
              <w:bottom w:val="single" w:sz="4" w:space="0" w:color="auto"/>
              <w:right w:val="single" w:sz="4" w:space="0" w:color="auto"/>
            </w:tcBorders>
            <w:shd w:val="clear" w:color="000000" w:fill="FFFF99"/>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説明</w:t>
            </w:r>
          </w:p>
        </w:tc>
        <w:tc>
          <w:tcPr>
            <w:tcW w:w="685" w:type="dxa"/>
            <w:tcBorders>
              <w:top w:val="single" w:sz="4" w:space="0" w:color="auto"/>
              <w:left w:val="nil"/>
              <w:bottom w:val="single" w:sz="4" w:space="0" w:color="auto"/>
              <w:right w:val="single" w:sz="4" w:space="0" w:color="auto"/>
            </w:tcBorders>
            <w:shd w:val="clear" w:color="000000" w:fill="FFFF99"/>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記載頁</w:t>
            </w:r>
          </w:p>
        </w:tc>
      </w:tr>
      <w:tr w:rsidR="00D85C45" w:rsidRPr="00C9669E" w:rsidTr="00EC2265">
        <w:trPr>
          <w:trHeight w:val="565"/>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1．概要</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ガイドラインの発行日、状態（オリジナル、修正、更新）と印刷物および電子ソースについて記述した構造化抄録を提供しなさい。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805"/>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2．焦点</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ガイドラインが対処する主要疾患／状態と介入／サービス／技術を記述しなさい。 作成中に考慮された、他の予防的、診断的あるいは治療的介入があったらそれらをどのようなものであれ、示しなさい。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613"/>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3．目標</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ガイドラインの達成目標と、この主題に関するガイドラインの作成のための理論的根拠も含めて記載しなさい。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517"/>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4．利用者／セッティング</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ガイドラインの利用対象者（例えば医療提供者のタイプ、患者）とガイドラインが利用されるべきセッティングを記載しなさい。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493"/>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5．目標集団</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ガイドライン推奨が適用される患者集団を記載し、すべての除外基準をリストアップしなさい。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661"/>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6．開発者</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ガイドライン作成に責任をもつ組織とガイドライン作成にかかわった個人の名前／資格／利益相反の可能性を明記しなさい。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661"/>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7．資金源／スポンサー</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 xml:space="preserve">資金源・スポンサーの身元を明記して、ガイドラインの作成および、または報告におけるその役割を記載しなさい。利益相反の可能性を開示しなさい。 </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565"/>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8．エビデンスの収集</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科学文献の検索に用いた方法を、検索期間、検索したデータベース、収集したエビデンスの絞り込みに用いた基準を含めて記載しなさい。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757"/>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9．推奨のグレーディング基準</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推奨を支持するエビデンスの質の評価、推奨の強さを記載するためのシステムを記載しなさい。推奨の強さは、推奨遵守の重要性を示し、エビデンスの質と予想される利益と害の大きさに基づいて評価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589"/>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10．エビデンスを統合する方法</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推奨作成のためのエビデンスがどのように使われたかについて（例えばエビデンステーブル、メタアナリシス、決断分析）記述しなさい。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565"/>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11．公開前の評価</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ガイドライン作成者がガイドラインの公開前にどのように評価および、または検証したかについて記述しなさい。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625"/>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12．改定の計画</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ガイドラインを更新する計画があるか否か、もし可能であれば、現バージョンのガイドラインの有効期限を明記しなさい。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625"/>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13．定義</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知られていない用語やガイドライン適用に誤解を招く可能性がある場合、それを回避するために重要となる用語を定義しなさい。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817"/>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14．推奨と理論的根拠</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推奨される正確な行動と実行されるべき具体的な状況を述べなさい。推奨とそれを支持するエビデンスとのつながりを記載することによって、各々の推奨を正当化しなさい。項目9の基準に基づいて、エビデンスの質と推奨の強さを示し</w:t>
            </w:r>
            <w:r w:rsidRPr="00C9669E">
              <w:rPr>
                <w:rFonts w:ascii="ＭＳ Ｐ明朝" w:eastAsia="ＭＳ Ｐ明朝" w:hAnsi="ＭＳ Ｐ明朝" w:cs="ＭＳ Ｐゴシック" w:hint="eastAsia"/>
                <w:kern w:val="0"/>
                <w:sz w:val="20"/>
                <w:szCs w:val="20"/>
              </w:rPr>
              <w:lastRenderedPageBreak/>
              <w:t>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lastRenderedPageBreak/>
              <w:t xml:space="preserve">　</w:t>
            </w:r>
          </w:p>
        </w:tc>
      </w:tr>
      <w:tr w:rsidR="00D85C45" w:rsidRPr="00C9669E" w:rsidTr="00EC2265">
        <w:trPr>
          <w:trHeight w:val="409"/>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lastRenderedPageBreak/>
              <w:t>15．潜在的な利益と害</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ガイドライン推奨の実施により予想される利益と潜在的リスクを記載しなさい。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409"/>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16．患者の好み</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推奨が個人の選択や価値観に大きく関わる場合、患者の好みの役割を記載しなさい。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505"/>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17．アルゴリズム</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適切ならば、ガイドラインで記載された診療の段階や意思決定を図表で説明しなさい。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841"/>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18．実施における考慮</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D85C45" w:rsidP="006B048C">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推奨の適用において予想される障害を記載しなさい。医療提供者または患者が推奨を円滑に実施でき</w:t>
            </w:r>
            <w:r w:rsidR="006B048C">
              <w:rPr>
                <w:rFonts w:ascii="ＭＳ Ｐ明朝" w:eastAsia="ＭＳ Ｐ明朝" w:hAnsi="ＭＳ Ｐ明朝" w:cs="ＭＳ Ｐゴシック" w:hint="eastAsia"/>
                <w:kern w:val="0"/>
                <w:sz w:val="20"/>
                <w:szCs w:val="20"/>
              </w:rPr>
              <w:t>るよう</w:t>
            </w:r>
            <w:bookmarkStart w:id="1" w:name="_GoBack"/>
            <w:bookmarkEnd w:id="1"/>
            <w:r w:rsidRPr="00C9669E">
              <w:rPr>
                <w:rFonts w:ascii="ＭＳ Ｐ明朝" w:eastAsia="ＭＳ Ｐ明朝" w:hAnsi="ＭＳ Ｐ明朝" w:cs="ＭＳ Ｐゴシック" w:hint="eastAsia"/>
                <w:kern w:val="0"/>
                <w:sz w:val="20"/>
                <w:szCs w:val="20"/>
              </w:rPr>
              <w:t>、すべての関連文書を参考資料として提示しなさい。ガイドラインが実施された際の医療の変化を測定するための基準を提案しなさい。</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252"/>
          <w:jc w:val="center"/>
        </w:trPr>
        <w:tc>
          <w:tcPr>
            <w:tcW w:w="2163" w:type="dxa"/>
            <w:tcBorders>
              <w:top w:val="nil"/>
              <w:left w:val="nil"/>
              <w:bottom w:val="nil"/>
              <w:right w:val="nil"/>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コメント</w:t>
            </w:r>
          </w:p>
        </w:tc>
        <w:tc>
          <w:tcPr>
            <w:tcW w:w="6703" w:type="dxa"/>
            <w:tcBorders>
              <w:top w:val="nil"/>
              <w:left w:val="nil"/>
              <w:bottom w:val="nil"/>
              <w:right w:val="nil"/>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6"/>
                <w:szCs w:val="16"/>
              </w:rPr>
            </w:pPr>
          </w:p>
        </w:tc>
        <w:tc>
          <w:tcPr>
            <w:tcW w:w="685" w:type="dxa"/>
            <w:tcBorders>
              <w:top w:val="nil"/>
              <w:left w:val="nil"/>
              <w:bottom w:val="nil"/>
              <w:right w:val="nil"/>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20"/>
                <w:szCs w:val="20"/>
              </w:rPr>
            </w:pPr>
          </w:p>
        </w:tc>
      </w:tr>
      <w:tr w:rsidR="00D85C45" w:rsidRPr="00C9669E" w:rsidTr="00EC2265">
        <w:trPr>
          <w:trHeight w:val="1310"/>
          <w:jc w:val="center"/>
        </w:trPr>
        <w:tc>
          <w:tcPr>
            <w:tcW w:w="955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22"/>
              </w:rPr>
            </w:pPr>
            <w:r w:rsidRPr="00C9669E">
              <w:rPr>
                <w:rFonts w:ascii="ＭＳ Ｐゴシック" w:eastAsia="ＭＳ Ｐゴシック" w:hAnsi="ＭＳ Ｐゴシック" w:cs="ＭＳ Ｐゴシック" w:hint="eastAsia"/>
                <w:kern w:val="0"/>
                <w:sz w:val="22"/>
              </w:rPr>
              <w:t xml:space="preserve">　</w:t>
            </w:r>
          </w:p>
        </w:tc>
      </w:tr>
    </w:tbl>
    <w:p w:rsidR="00EC2265" w:rsidRDefault="00EC2265" w:rsidP="00CA083B">
      <w:pPr>
        <w:jc w:val="left"/>
      </w:pPr>
      <w:r>
        <w:rPr>
          <w:rFonts w:hint="eastAsia"/>
        </w:rPr>
        <w:t>文献</w:t>
      </w:r>
      <w:r>
        <w:rPr>
          <w:rFonts w:hint="eastAsia"/>
        </w:rPr>
        <w:t>:</w:t>
      </w:r>
    </w:p>
    <w:p w:rsidR="00D85C45" w:rsidRPr="00C9669E" w:rsidRDefault="00CA5B3B" w:rsidP="00CA083B">
      <w:pPr>
        <w:jc w:val="left"/>
      </w:pPr>
      <w:proofErr w:type="spellStart"/>
      <w:r w:rsidRPr="00CA5B3B">
        <w:t>Shiffman</w:t>
      </w:r>
      <w:proofErr w:type="spellEnd"/>
      <w:r w:rsidRPr="00CA5B3B">
        <w:t xml:space="preserve"> RN, Shekelle P, </w:t>
      </w:r>
      <w:proofErr w:type="spellStart"/>
      <w:r w:rsidRPr="00CA5B3B">
        <w:t>Overhage</w:t>
      </w:r>
      <w:proofErr w:type="spellEnd"/>
      <w:r w:rsidRPr="00CA5B3B">
        <w:t xml:space="preserve"> JM, et al. Standardized reporting of clinical practice guidelines: a proposal from the Conference on Guideline Standardization. Ann Intern Med. 2003, 139:493-8.</w:t>
      </w:r>
      <w:r w:rsidR="00D85C45" w:rsidRPr="00C02F10">
        <w:t xml:space="preserve"> doi:10.7326/0003-4819-139-6-200309160-00013</w:t>
      </w:r>
    </w:p>
    <w:p w:rsidR="00D85C45" w:rsidRDefault="00073FF1" w:rsidP="00D85C45">
      <w:pPr>
        <w:jc w:val="left"/>
      </w:pPr>
      <w:hyperlink r:id="rId8" w:history="1">
        <w:r w:rsidR="00D85C45" w:rsidRPr="00C9669E">
          <w:rPr>
            <w:rFonts w:ascii="ＭＳ Ｐゴシック" w:eastAsia="ＭＳ Ｐゴシック" w:hAnsi="ＭＳ Ｐゴシック" w:cs="ＭＳ Ｐゴシック" w:hint="eastAsia"/>
            <w:color w:val="0000FF"/>
            <w:kern w:val="0"/>
            <w:sz w:val="22"/>
            <w:u w:val="single"/>
          </w:rPr>
          <w:t>http://annals.org/article.aspx?articleid=716785</w:t>
        </w:r>
      </w:hyperlink>
    </w:p>
    <w:p w:rsidR="00D85C45" w:rsidRPr="00D85C45" w:rsidRDefault="00D85C45"/>
    <w:p w:rsidR="00D85C45" w:rsidRDefault="00D85C45"/>
    <w:p w:rsidR="00D85C45" w:rsidRDefault="00D85C45"/>
    <w:p w:rsidR="00D85C45" w:rsidRDefault="00D85C45"/>
    <w:p w:rsidR="00D85C45" w:rsidRDefault="00D85C45"/>
    <w:p w:rsidR="007F745F" w:rsidRPr="003221D0" w:rsidRDefault="007F745F" w:rsidP="00AA21AD">
      <w:pPr>
        <w:widowControl/>
        <w:jc w:val="left"/>
      </w:pPr>
    </w:p>
    <w:sectPr w:rsidR="007F745F" w:rsidRPr="003221D0" w:rsidSect="007F745F">
      <w:headerReference w:type="default" r:id="rId9"/>
      <w:footerReference w:type="default" r:id="rId10"/>
      <w:pgSz w:w="11906" w:h="16838" w:code="9"/>
      <w:pgMar w:top="1474" w:right="1588" w:bottom="1134" w:left="1588"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FF1" w:rsidRDefault="00073FF1" w:rsidP="00A95873">
      <w:r>
        <w:separator/>
      </w:r>
    </w:p>
  </w:endnote>
  <w:endnote w:type="continuationSeparator" w:id="0">
    <w:p w:rsidR="00073FF1" w:rsidRDefault="00073FF1" w:rsidP="00A9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004530"/>
      <w:docPartObj>
        <w:docPartGallery w:val="Page Numbers (Bottom of Page)"/>
        <w:docPartUnique/>
      </w:docPartObj>
    </w:sdtPr>
    <w:sdtEndPr/>
    <w:sdtContent>
      <w:p w:rsidR="00EC2265" w:rsidRDefault="00EC2265">
        <w:pPr>
          <w:pStyle w:val="a6"/>
          <w:jc w:val="center"/>
        </w:pPr>
        <w:r>
          <w:fldChar w:fldCharType="begin"/>
        </w:r>
        <w:r>
          <w:instrText>PAGE   \* MERGEFORMAT</w:instrText>
        </w:r>
        <w:r>
          <w:fldChar w:fldCharType="separate"/>
        </w:r>
        <w:r w:rsidR="006B048C" w:rsidRPr="006B048C">
          <w:rPr>
            <w:noProof/>
            <w:lang w:val="ja-JP"/>
          </w:rPr>
          <w:t>2</w:t>
        </w:r>
        <w:r>
          <w:fldChar w:fldCharType="end"/>
        </w:r>
      </w:p>
    </w:sdtContent>
  </w:sdt>
  <w:p w:rsidR="00EC2265" w:rsidRDefault="00EC22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FF1" w:rsidRDefault="00073FF1" w:rsidP="00A95873">
      <w:r>
        <w:separator/>
      </w:r>
    </w:p>
  </w:footnote>
  <w:footnote w:type="continuationSeparator" w:id="0">
    <w:p w:rsidR="00073FF1" w:rsidRDefault="00073FF1" w:rsidP="00A95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81" w:rsidRPr="00EC2265" w:rsidRDefault="00AA21AD" w:rsidP="00BC3A81">
    <w:pPr>
      <w:pStyle w:val="a4"/>
      <w:jc w:val="right"/>
      <w:rPr>
        <w:rFonts w:ascii="ＭＳ Ｐゴシック" w:eastAsia="ＭＳ Ｐゴシック" w:hAnsi="ＭＳ Ｐゴシック" w:cs="Times New Roman"/>
        <w:bCs/>
        <w:sz w:val="18"/>
        <w:szCs w:val="18"/>
      </w:rPr>
    </w:pPr>
    <w:r>
      <w:ptab w:relativeTo="margin" w:alignment="right" w:leader="none"/>
    </w:r>
    <w:r w:rsidR="00BC3A81" w:rsidRPr="00EC2265">
      <w:rPr>
        <w:rFonts w:ascii="ＭＳ Ｐゴシック" w:eastAsia="ＭＳ Ｐゴシック" w:hAnsi="ＭＳ Ｐゴシック" w:cs="Times New Roman" w:hint="eastAsia"/>
        <w:bCs/>
        <w:sz w:val="18"/>
        <w:szCs w:val="18"/>
      </w:rPr>
      <w:t>「診療ガイドラインのためのGRADEシステム（第2版）」の</w:t>
    </w:r>
    <w:r w:rsidR="00AB49EC" w:rsidRPr="00EC2265">
      <w:rPr>
        <w:rFonts w:ascii="ＭＳ Ｐゴシック" w:eastAsia="ＭＳ Ｐゴシック" w:hAnsi="ＭＳ Ｐゴシック" w:cs="Times New Roman" w:hint="eastAsia"/>
        <w:bCs/>
        <w:sz w:val="18"/>
        <w:szCs w:val="18"/>
      </w:rPr>
      <w:t>6章-⑭「オンライン資料」</w:t>
    </w:r>
  </w:p>
  <w:p w:rsidR="00A95873" w:rsidRPr="00BC3A81" w:rsidRDefault="00A958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47F9"/>
    <w:multiLevelType w:val="hybridMultilevel"/>
    <w:tmpl w:val="4E880F06"/>
    <w:lvl w:ilvl="0" w:tplc="EDD2546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04818C9"/>
    <w:multiLevelType w:val="hybridMultilevel"/>
    <w:tmpl w:val="0DA24476"/>
    <w:lvl w:ilvl="0" w:tplc="E3DAE69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E8B3467"/>
    <w:multiLevelType w:val="hybridMultilevel"/>
    <w:tmpl w:val="3174748E"/>
    <w:lvl w:ilvl="0" w:tplc="88D60920">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D0"/>
    <w:rsid w:val="00073FF1"/>
    <w:rsid w:val="000B0146"/>
    <w:rsid w:val="000D1664"/>
    <w:rsid w:val="00167873"/>
    <w:rsid w:val="001E793B"/>
    <w:rsid w:val="003221D0"/>
    <w:rsid w:val="0051631E"/>
    <w:rsid w:val="0058751B"/>
    <w:rsid w:val="00615B17"/>
    <w:rsid w:val="006278AF"/>
    <w:rsid w:val="00691C10"/>
    <w:rsid w:val="006B048C"/>
    <w:rsid w:val="007F745F"/>
    <w:rsid w:val="00834557"/>
    <w:rsid w:val="00963CDF"/>
    <w:rsid w:val="009871B5"/>
    <w:rsid w:val="009E6771"/>
    <w:rsid w:val="00A95873"/>
    <w:rsid w:val="00AA21AD"/>
    <w:rsid w:val="00AB49EC"/>
    <w:rsid w:val="00BC3A81"/>
    <w:rsid w:val="00C466DF"/>
    <w:rsid w:val="00CA083B"/>
    <w:rsid w:val="00CA5B3B"/>
    <w:rsid w:val="00D604C3"/>
    <w:rsid w:val="00D85C45"/>
    <w:rsid w:val="00DC545E"/>
    <w:rsid w:val="00EB7150"/>
    <w:rsid w:val="00EC2265"/>
    <w:rsid w:val="00F0070D"/>
    <w:rsid w:val="00FC2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1D0"/>
    <w:rPr>
      <w:color w:val="0000FF"/>
      <w:u w:val="single"/>
    </w:rPr>
  </w:style>
  <w:style w:type="paragraph" w:styleId="a4">
    <w:name w:val="header"/>
    <w:basedOn w:val="a"/>
    <w:link w:val="a5"/>
    <w:uiPriority w:val="99"/>
    <w:unhideWhenUsed/>
    <w:rsid w:val="00A95873"/>
    <w:pPr>
      <w:tabs>
        <w:tab w:val="center" w:pos="4252"/>
        <w:tab w:val="right" w:pos="8504"/>
      </w:tabs>
      <w:snapToGrid w:val="0"/>
    </w:pPr>
  </w:style>
  <w:style w:type="character" w:customStyle="1" w:styleId="a5">
    <w:name w:val="ヘッダー (文字)"/>
    <w:basedOn w:val="a0"/>
    <w:link w:val="a4"/>
    <w:uiPriority w:val="99"/>
    <w:rsid w:val="00A95873"/>
  </w:style>
  <w:style w:type="paragraph" w:styleId="a6">
    <w:name w:val="footer"/>
    <w:basedOn w:val="a"/>
    <w:link w:val="a7"/>
    <w:uiPriority w:val="99"/>
    <w:unhideWhenUsed/>
    <w:rsid w:val="00A95873"/>
    <w:pPr>
      <w:tabs>
        <w:tab w:val="center" w:pos="4252"/>
        <w:tab w:val="right" w:pos="8504"/>
      </w:tabs>
      <w:snapToGrid w:val="0"/>
    </w:pPr>
  </w:style>
  <w:style w:type="character" w:customStyle="1" w:styleId="a7">
    <w:name w:val="フッター (文字)"/>
    <w:basedOn w:val="a0"/>
    <w:link w:val="a6"/>
    <w:uiPriority w:val="99"/>
    <w:rsid w:val="00A95873"/>
  </w:style>
  <w:style w:type="paragraph" w:styleId="a8">
    <w:name w:val="Balloon Text"/>
    <w:basedOn w:val="a"/>
    <w:link w:val="a9"/>
    <w:uiPriority w:val="99"/>
    <w:semiHidden/>
    <w:unhideWhenUsed/>
    <w:rsid w:val="00A958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5873"/>
    <w:rPr>
      <w:rFonts w:asciiTheme="majorHAnsi" w:eastAsiaTheme="majorEastAsia" w:hAnsiTheme="majorHAnsi" w:cstheme="majorBidi"/>
      <w:sz w:val="18"/>
      <w:szCs w:val="18"/>
    </w:rPr>
  </w:style>
  <w:style w:type="paragraph" w:styleId="aa">
    <w:name w:val="List Paragraph"/>
    <w:basedOn w:val="a"/>
    <w:uiPriority w:val="34"/>
    <w:qFormat/>
    <w:rsid w:val="00963CD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1D0"/>
    <w:rPr>
      <w:color w:val="0000FF"/>
      <w:u w:val="single"/>
    </w:rPr>
  </w:style>
  <w:style w:type="paragraph" w:styleId="a4">
    <w:name w:val="header"/>
    <w:basedOn w:val="a"/>
    <w:link w:val="a5"/>
    <w:uiPriority w:val="99"/>
    <w:unhideWhenUsed/>
    <w:rsid w:val="00A95873"/>
    <w:pPr>
      <w:tabs>
        <w:tab w:val="center" w:pos="4252"/>
        <w:tab w:val="right" w:pos="8504"/>
      </w:tabs>
      <w:snapToGrid w:val="0"/>
    </w:pPr>
  </w:style>
  <w:style w:type="character" w:customStyle="1" w:styleId="a5">
    <w:name w:val="ヘッダー (文字)"/>
    <w:basedOn w:val="a0"/>
    <w:link w:val="a4"/>
    <w:uiPriority w:val="99"/>
    <w:rsid w:val="00A95873"/>
  </w:style>
  <w:style w:type="paragraph" w:styleId="a6">
    <w:name w:val="footer"/>
    <w:basedOn w:val="a"/>
    <w:link w:val="a7"/>
    <w:uiPriority w:val="99"/>
    <w:unhideWhenUsed/>
    <w:rsid w:val="00A95873"/>
    <w:pPr>
      <w:tabs>
        <w:tab w:val="center" w:pos="4252"/>
        <w:tab w:val="right" w:pos="8504"/>
      </w:tabs>
      <w:snapToGrid w:val="0"/>
    </w:pPr>
  </w:style>
  <w:style w:type="character" w:customStyle="1" w:styleId="a7">
    <w:name w:val="フッター (文字)"/>
    <w:basedOn w:val="a0"/>
    <w:link w:val="a6"/>
    <w:uiPriority w:val="99"/>
    <w:rsid w:val="00A95873"/>
  </w:style>
  <w:style w:type="paragraph" w:styleId="a8">
    <w:name w:val="Balloon Text"/>
    <w:basedOn w:val="a"/>
    <w:link w:val="a9"/>
    <w:uiPriority w:val="99"/>
    <w:semiHidden/>
    <w:unhideWhenUsed/>
    <w:rsid w:val="00A958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5873"/>
    <w:rPr>
      <w:rFonts w:asciiTheme="majorHAnsi" w:eastAsiaTheme="majorEastAsia" w:hAnsiTheme="majorHAnsi" w:cstheme="majorBidi"/>
      <w:sz w:val="18"/>
      <w:szCs w:val="18"/>
    </w:rPr>
  </w:style>
  <w:style w:type="paragraph" w:styleId="aa">
    <w:name w:val="List Paragraph"/>
    <w:basedOn w:val="a"/>
    <w:uiPriority w:val="34"/>
    <w:qFormat/>
    <w:rsid w:val="00963C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nals.org/article.aspx?articleid=71678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aihara</dc:creator>
  <cp:lastModifiedBy>aihara</cp:lastModifiedBy>
  <cp:revision>13</cp:revision>
  <cp:lastPrinted>2015-02-12T02:05:00Z</cp:lastPrinted>
  <dcterms:created xsi:type="dcterms:W3CDTF">2015-02-09T23:57:00Z</dcterms:created>
  <dcterms:modified xsi:type="dcterms:W3CDTF">2016-04-21T23:49:00Z</dcterms:modified>
</cp:coreProperties>
</file>